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35D" w:rsidRPr="006A2714" w:rsidRDefault="0045335D" w:rsidP="00A810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بسم </w:t>
      </w:r>
      <w:bookmarkEnd w:id="0"/>
      <w:r w:rsidRPr="006A2714">
        <w:rPr>
          <w:rFonts w:ascii="IRBadr" w:hAnsi="IRBadr" w:cs="IRBadr"/>
          <w:sz w:val="28"/>
          <w:szCs w:val="28"/>
          <w:rtl/>
          <w:lang w:bidi="fa-IR"/>
        </w:rPr>
        <w:t>الله الرحمن الرحیم</w:t>
      </w:r>
    </w:p>
    <w:p w:rsidR="007B732F" w:rsidRPr="006A2714" w:rsidRDefault="007B732F" w:rsidP="007B732F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6A2714">
        <w:rPr>
          <w:rFonts w:ascii="IRBadr" w:hAnsi="IRBadr" w:cs="IRBadr"/>
          <w:sz w:val="28"/>
          <w:rtl/>
        </w:rPr>
        <w:fldChar w:fldCharType="begin"/>
      </w:r>
      <w:r w:rsidRPr="006A2714">
        <w:rPr>
          <w:rFonts w:ascii="IRBadr" w:hAnsi="IRBadr" w:cs="IRBadr"/>
          <w:sz w:val="28"/>
          <w:rtl/>
        </w:rPr>
        <w:instrText xml:space="preserve"> </w:instrText>
      </w:r>
      <w:r w:rsidRPr="006A2714">
        <w:rPr>
          <w:rFonts w:ascii="IRBadr" w:hAnsi="IRBadr" w:cs="IRBadr"/>
          <w:sz w:val="28"/>
        </w:rPr>
        <w:instrText>TOC</w:instrText>
      </w:r>
      <w:r w:rsidRPr="006A2714">
        <w:rPr>
          <w:rFonts w:ascii="IRBadr" w:hAnsi="IRBadr" w:cs="IRBadr"/>
          <w:sz w:val="28"/>
          <w:rtl/>
        </w:rPr>
        <w:instrText xml:space="preserve"> \</w:instrText>
      </w:r>
      <w:r w:rsidRPr="006A2714">
        <w:rPr>
          <w:rFonts w:ascii="IRBadr" w:hAnsi="IRBadr" w:cs="IRBadr"/>
          <w:sz w:val="28"/>
        </w:rPr>
        <w:instrText>o "</w:instrText>
      </w:r>
      <w:r w:rsidRPr="006A2714">
        <w:rPr>
          <w:rFonts w:ascii="IRBadr" w:hAnsi="IRBadr" w:cs="IRBadr"/>
          <w:sz w:val="28"/>
          <w:rtl/>
        </w:rPr>
        <w:instrText>1-3</w:instrText>
      </w:r>
      <w:r w:rsidRPr="006A2714">
        <w:rPr>
          <w:rFonts w:ascii="IRBadr" w:hAnsi="IRBadr" w:cs="IRBadr"/>
          <w:sz w:val="28"/>
        </w:rPr>
        <w:instrText>" \h \z \u</w:instrText>
      </w:r>
      <w:r w:rsidRPr="006A2714">
        <w:rPr>
          <w:rFonts w:ascii="IRBadr" w:hAnsi="IRBadr" w:cs="IRBadr"/>
          <w:sz w:val="28"/>
          <w:rtl/>
        </w:rPr>
        <w:instrText xml:space="preserve"> </w:instrText>
      </w:r>
      <w:r w:rsidRPr="006A2714">
        <w:rPr>
          <w:rFonts w:ascii="IRBadr" w:hAnsi="IRBadr" w:cs="IRBadr"/>
          <w:sz w:val="28"/>
          <w:rtl/>
        </w:rPr>
        <w:fldChar w:fldCharType="separate"/>
      </w:r>
      <w:hyperlink w:anchor="_Toc426361533" w:history="1">
        <w:r w:rsidRPr="006A2714">
          <w:rPr>
            <w:rStyle w:val="Hyperlink"/>
            <w:rFonts w:ascii="IRBadr" w:hAnsi="IRBadr" w:cs="IRBadr"/>
            <w:noProof/>
            <w:rtl/>
          </w:rPr>
          <w:t>ادله قذف صبی</w:t>
        </w:r>
        <w:r w:rsidRPr="006A2714">
          <w:rPr>
            <w:rFonts w:ascii="IRBadr" w:hAnsi="IRBadr" w:cs="IRBadr"/>
            <w:noProof/>
            <w:webHidden/>
          </w:rPr>
          <w:tab/>
        </w:r>
        <w:r w:rsidRPr="006A271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6A2714">
          <w:rPr>
            <w:rFonts w:ascii="IRBadr" w:hAnsi="IRBadr" w:cs="IRBadr"/>
            <w:noProof/>
            <w:webHidden/>
          </w:rPr>
          <w:instrText xml:space="preserve"> PAGEREF _Toc426361533 \h </w:instrText>
        </w:r>
        <w:r w:rsidRPr="006A2714">
          <w:rPr>
            <w:rStyle w:val="Hyperlink"/>
            <w:rFonts w:ascii="IRBadr" w:hAnsi="IRBadr" w:cs="IRBadr"/>
            <w:noProof/>
            <w:rtl/>
          </w:rPr>
        </w:r>
        <w:r w:rsidRPr="006A271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6A2714">
          <w:rPr>
            <w:rFonts w:ascii="IRBadr" w:hAnsi="IRBadr" w:cs="IRBadr"/>
            <w:noProof/>
            <w:webHidden/>
          </w:rPr>
          <w:t>1</w:t>
        </w:r>
        <w:r w:rsidRPr="006A271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B732F" w:rsidRPr="006A2714" w:rsidRDefault="0071546A" w:rsidP="007B732F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361534" w:history="1">
        <w:r w:rsidR="007B732F" w:rsidRPr="006A2714">
          <w:rPr>
            <w:rStyle w:val="Hyperlink"/>
            <w:rFonts w:ascii="IRBadr" w:hAnsi="IRBadr" w:cs="IRBadr"/>
            <w:noProof/>
            <w:rtl/>
          </w:rPr>
          <w:t>مرور ادله</w:t>
        </w:r>
        <w:r w:rsidR="007B732F" w:rsidRPr="006A2714">
          <w:rPr>
            <w:rFonts w:ascii="IRBadr" w:hAnsi="IRBadr" w:cs="IRBadr"/>
            <w:noProof/>
            <w:webHidden/>
          </w:rPr>
          <w:tab/>
        </w:r>
        <w:r w:rsidR="007B732F" w:rsidRPr="006A271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B732F" w:rsidRPr="006A2714">
          <w:rPr>
            <w:rFonts w:ascii="IRBadr" w:hAnsi="IRBadr" w:cs="IRBadr"/>
            <w:noProof/>
            <w:webHidden/>
          </w:rPr>
          <w:instrText xml:space="preserve"> PAGEREF _Toc426361534 \h </w:instrText>
        </w:r>
        <w:r w:rsidR="007B732F" w:rsidRPr="006A2714">
          <w:rPr>
            <w:rStyle w:val="Hyperlink"/>
            <w:rFonts w:ascii="IRBadr" w:hAnsi="IRBadr" w:cs="IRBadr"/>
            <w:noProof/>
            <w:rtl/>
          </w:rPr>
        </w:r>
        <w:r w:rsidR="007B732F" w:rsidRPr="006A271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B732F" w:rsidRPr="006A2714">
          <w:rPr>
            <w:rFonts w:ascii="IRBadr" w:hAnsi="IRBadr" w:cs="IRBadr"/>
            <w:noProof/>
            <w:webHidden/>
          </w:rPr>
          <w:t>1</w:t>
        </w:r>
        <w:r w:rsidR="007B732F" w:rsidRPr="006A271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B732F" w:rsidRPr="006A2714" w:rsidRDefault="0071546A" w:rsidP="007B732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361535" w:history="1">
        <w:r w:rsidR="007B732F" w:rsidRPr="006A2714">
          <w:rPr>
            <w:rStyle w:val="Hyperlink"/>
            <w:rFonts w:ascii="IRBadr" w:hAnsi="IRBadr" w:cs="IRBadr"/>
            <w:noProof/>
            <w:rtl/>
          </w:rPr>
          <w:t>علت نفی قاعده تعزیر</w:t>
        </w:r>
        <w:r w:rsidR="007B732F" w:rsidRPr="006A2714">
          <w:rPr>
            <w:rFonts w:ascii="IRBadr" w:hAnsi="IRBadr" w:cs="IRBadr"/>
            <w:noProof/>
            <w:webHidden/>
          </w:rPr>
          <w:tab/>
        </w:r>
        <w:r w:rsidR="007B732F" w:rsidRPr="006A271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B732F" w:rsidRPr="006A2714">
          <w:rPr>
            <w:rFonts w:ascii="IRBadr" w:hAnsi="IRBadr" w:cs="IRBadr"/>
            <w:noProof/>
            <w:webHidden/>
          </w:rPr>
          <w:instrText xml:space="preserve"> PAGEREF _Toc426361535 \h </w:instrText>
        </w:r>
        <w:r w:rsidR="007B732F" w:rsidRPr="006A2714">
          <w:rPr>
            <w:rStyle w:val="Hyperlink"/>
            <w:rFonts w:ascii="IRBadr" w:hAnsi="IRBadr" w:cs="IRBadr"/>
            <w:noProof/>
            <w:rtl/>
          </w:rPr>
        </w:r>
        <w:r w:rsidR="007B732F" w:rsidRPr="006A271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B732F" w:rsidRPr="006A2714">
          <w:rPr>
            <w:rFonts w:ascii="IRBadr" w:hAnsi="IRBadr" w:cs="IRBadr"/>
            <w:noProof/>
            <w:webHidden/>
          </w:rPr>
          <w:t>2</w:t>
        </w:r>
        <w:r w:rsidR="007B732F" w:rsidRPr="006A271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B732F" w:rsidRPr="006A2714" w:rsidRDefault="0071546A" w:rsidP="007B732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361536" w:history="1">
        <w:r w:rsidR="006A2714">
          <w:rPr>
            <w:rStyle w:val="Hyperlink"/>
            <w:rFonts w:ascii="IRBadr" w:hAnsi="IRBadr" w:cs="IRBadr"/>
            <w:noProof/>
            <w:rtl/>
          </w:rPr>
          <w:t>نتیجه‌گیری</w:t>
        </w:r>
        <w:r w:rsidR="007B732F" w:rsidRPr="006A2714">
          <w:rPr>
            <w:rFonts w:ascii="IRBadr" w:hAnsi="IRBadr" w:cs="IRBadr"/>
            <w:noProof/>
            <w:webHidden/>
          </w:rPr>
          <w:tab/>
        </w:r>
        <w:r w:rsidR="007B732F" w:rsidRPr="006A271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B732F" w:rsidRPr="006A2714">
          <w:rPr>
            <w:rFonts w:ascii="IRBadr" w:hAnsi="IRBadr" w:cs="IRBadr"/>
            <w:noProof/>
            <w:webHidden/>
          </w:rPr>
          <w:instrText xml:space="preserve"> PAGEREF _Toc426361536 \h </w:instrText>
        </w:r>
        <w:r w:rsidR="007B732F" w:rsidRPr="006A2714">
          <w:rPr>
            <w:rStyle w:val="Hyperlink"/>
            <w:rFonts w:ascii="IRBadr" w:hAnsi="IRBadr" w:cs="IRBadr"/>
            <w:noProof/>
            <w:rtl/>
          </w:rPr>
        </w:r>
        <w:r w:rsidR="007B732F" w:rsidRPr="006A271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B732F" w:rsidRPr="006A2714">
          <w:rPr>
            <w:rFonts w:ascii="IRBadr" w:hAnsi="IRBadr" w:cs="IRBadr"/>
            <w:noProof/>
            <w:webHidden/>
          </w:rPr>
          <w:t>2</w:t>
        </w:r>
        <w:r w:rsidR="007B732F" w:rsidRPr="006A271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B732F" w:rsidRPr="006A2714" w:rsidRDefault="0071546A" w:rsidP="007B732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361537" w:history="1">
        <w:r w:rsidR="007B732F" w:rsidRPr="006A2714">
          <w:rPr>
            <w:rStyle w:val="Hyperlink"/>
            <w:rFonts w:ascii="IRBadr" w:hAnsi="IRBadr" w:cs="IRBadr"/>
            <w:noProof/>
            <w:rtl/>
          </w:rPr>
          <w:t>نتیجه دوم</w:t>
        </w:r>
        <w:r w:rsidR="007B732F" w:rsidRPr="006A2714">
          <w:rPr>
            <w:rFonts w:ascii="IRBadr" w:hAnsi="IRBadr" w:cs="IRBadr"/>
            <w:noProof/>
            <w:webHidden/>
          </w:rPr>
          <w:tab/>
        </w:r>
        <w:r w:rsidR="007B732F" w:rsidRPr="006A271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B732F" w:rsidRPr="006A2714">
          <w:rPr>
            <w:rFonts w:ascii="IRBadr" w:hAnsi="IRBadr" w:cs="IRBadr"/>
            <w:noProof/>
            <w:webHidden/>
          </w:rPr>
          <w:instrText xml:space="preserve"> PAGEREF _Toc426361537 \h </w:instrText>
        </w:r>
        <w:r w:rsidR="007B732F" w:rsidRPr="006A2714">
          <w:rPr>
            <w:rStyle w:val="Hyperlink"/>
            <w:rFonts w:ascii="IRBadr" w:hAnsi="IRBadr" w:cs="IRBadr"/>
            <w:noProof/>
            <w:rtl/>
          </w:rPr>
        </w:r>
        <w:r w:rsidR="007B732F" w:rsidRPr="006A271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B732F" w:rsidRPr="006A2714">
          <w:rPr>
            <w:rFonts w:ascii="IRBadr" w:hAnsi="IRBadr" w:cs="IRBadr"/>
            <w:noProof/>
            <w:webHidden/>
          </w:rPr>
          <w:t>2</w:t>
        </w:r>
        <w:r w:rsidR="007B732F" w:rsidRPr="006A271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B732F" w:rsidRPr="006A2714" w:rsidRDefault="0071546A" w:rsidP="007B732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361538" w:history="1">
        <w:r w:rsidR="007B732F" w:rsidRPr="006A2714">
          <w:rPr>
            <w:rStyle w:val="Hyperlink"/>
            <w:rFonts w:ascii="IRBadr" w:hAnsi="IRBadr" w:cs="IRBadr"/>
            <w:noProof/>
            <w:rtl/>
          </w:rPr>
          <w:t>نتیجه سوم</w:t>
        </w:r>
        <w:r w:rsidR="007B732F" w:rsidRPr="006A2714">
          <w:rPr>
            <w:rFonts w:ascii="IRBadr" w:hAnsi="IRBadr" w:cs="IRBadr"/>
            <w:noProof/>
            <w:webHidden/>
          </w:rPr>
          <w:tab/>
        </w:r>
        <w:r w:rsidR="007B732F" w:rsidRPr="006A271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B732F" w:rsidRPr="006A2714">
          <w:rPr>
            <w:rFonts w:ascii="IRBadr" w:hAnsi="IRBadr" w:cs="IRBadr"/>
            <w:noProof/>
            <w:webHidden/>
          </w:rPr>
          <w:instrText xml:space="preserve"> PAGEREF _Toc426361538 \h </w:instrText>
        </w:r>
        <w:r w:rsidR="007B732F" w:rsidRPr="006A2714">
          <w:rPr>
            <w:rStyle w:val="Hyperlink"/>
            <w:rFonts w:ascii="IRBadr" w:hAnsi="IRBadr" w:cs="IRBadr"/>
            <w:noProof/>
            <w:rtl/>
          </w:rPr>
        </w:r>
        <w:r w:rsidR="007B732F" w:rsidRPr="006A271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B732F" w:rsidRPr="006A2714">
          <w:rPr>
            <w:rFonts w:ascii="IRBadr" w:hAnsi="IRBadr" w:cs="IRBadr"/>
            <w:noProof/>
            <w:webHidden/>
          </w:rPr>
          <w:t>2</w:t>
        </w:r>
        <w:r w:rsidR="007B732F" w:rsidRPr="006A271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B732F" w:rsidRPr="006A2714" w:rsidRDefault="0071546A" w:rsidP="007B732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361539" w:history="1">
        <w:r w:rsidR="007B732F" w:rsidRPr="006A2714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7B732F" w:rsidRPr="006A2714">
          <w:rPr>
            <w:rFonts w:ascii="IRBadr" w:hAnsi="IRBadr" w:cs="IRBadr"/>
            <w:noProof/>
            <w:webHidden/>
          </w:rPr>
          <w:tab/>
        </w:r>
        <w:r w:rsidR="007B732F" w:rsidRPr="006A271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B732F" w:rsidRPr="006A2714">
          <w:rPr>
            <w:rFonts w:ascii="IRBadr" w:hAnsi="IRBadr" w:cs="IRBadr"/>
            <w:noProof/>
            <w:webHidden/>
          </w:rPr>
          <w:instrText xml:space="preserve"> PAGEREF _Toc426361539 \h </w:instrText>
        </w:r>
        <w:r w:rsidR="007B732F" w:rsidRPr="006A2714">
          <w:rPr>
            <w:rStyle w:val="Hyperlink"/>
            <w:rFonts w:ascii="IRBadr" w:hAnsi="IRBadr" w:cs="IRBadr"/>
            <w:noProof/>
            <w:rtl/>
          </w:rPr>
        </w:r>
        <w:r w:rsidR="007B732F" w:rsidRPr="006A271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B732F" w:rsidRPr="006A2714">
          <w:rPr>
            <w:rFonts w:ascii="IRBadr" w:hAnsi="IRBadr" w:cs="IRBadr"/>
            <w:noProof/>
            <w:webHidden/>
          </w:rPr>
          <w:t>2</w:t>
        </w:r>
        <w:r w:rsidR="007B732F" w:rsidRPr="006A271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B732F" w:rsidRPr="006A2714" w:rsidRDefault="0071546A" w:rsidP="007B732F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361540" w:history="1">
        <w:r w:rsidR="007B732F" w:rsidRPr="006A2714">
          <w:rPr>
            <w:rStyle w:val="Hyperlink"/>
            <w:rFonts w:ascii="IRBadr" w:hAnsi="IRBadr" w:cs="IRBadr"/>
            <w:noProof/>
            <w:rtl/>
          </w:rPr>
          <w:t>حق تأدیب</w:t>
        </w:r>
        <w:r w:rsidR="007B732F" w:rsidRPr="006A2714">
          <w:rPr>
            <w:rFonts w:ascii="IRBadr" w:hAnsi="IRBadr" w:cs="IRBadr"/>
            <w:noProof/>
            <w:webHidden/>
          </w:rPr>
          <w:tab/>
        </w:r>
        <w:r w:rsidR="007B732F" w:rsidRPr="006A271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B732F" w:rsidRPr="006A2714">
          <w:rPr>
            <w:rFonts w:ascii="IRBadr" w:hAnsi="IRBadr" w:cs="IRBadr"/>
            <w:noProof/>
            <w:webHidden/>
          </w:rPr>
          <w:instrText xml:space="preserve"> PAGEREF _Toc426361540 \h </w:instrText>
        </w:r>
        <w:r w:rsidR="007B732F" w:rsidRPr="006A2714">
          <w:rPr>
            <w:rStyle w:val="Hyperlink"/>
            <w:rFonts w:ascii="IRBadr" w:hAnsi="IRBadr" w:cs="IRBadr"/>
            <w:noProof/>
            <w:rtl/>
          </w:rPr>
        </w:r>
        <w:r w:rsidR="007B732F" w:rsidRPr="006A271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B732F" w:rsidRPr="006A2714">
          <w:rPr>
            <w:rFonts w:ascii="IRBadr" w:hAnsi="IRBadr" w:cs="IRBadr"/>
            <w:noProof/>
            <w:webHidden/>
          </w:rPr>
          <w:t>2</w:t>
        </w:r>
        <w:r w:rsidR="007B732F" w:rsidRPr="006A271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B732F" w:rsidRPr="006A2714" w:rsidRDefault="0071546A" w:rsidP="007B732F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361541" w:history="1">
        <w:r w:rsidR="007B732F" w:rsidRPr="006A2714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7B732F" w:rsidRPr="006A2714">
          <w:rPr>
            <w:rFonts w:ascii="IRBadr" w:hAnsi="IRBadr" w:cs="IRBadr"/>
            <w:noProof/>
            <w:webHidden/>
          </w:rPr>
          <w:tab/>
        </w:r>
        <w:r w:rsidR="007B732F" w:rsidRPr="006A271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B732F" w:rsidRPr="006A2714">
          <w:rPr>
            <w:rFonts w:ascii="IRBadr" w:hAnsi="IRBadr" w:cs="IRBadr"/>
            <w:noProof/>
            <w:webHidden/>
          </w:rPr>
          <w:instrText xml:space="preserve"> PAGEREF _Toc426361541 \h </w:instrText>
        </w:r>
        <w:r w:rsidR="007B732F" w:rsidRPr="006A2714">
          <w:rPr>
            <w:rStyle w:val="Hyperlink"/>
            <w:rFonts w:ascii="IRBadr" w:hAnsi="IRBadr" w:cs="IRBadr"/>
            <w:noProof/>
            <w:rtl/>
          </w:rPr>
        </w:r>
        <w:r w:rsidR="007B732F" w:rsidRPr="006A271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B732F" w:rsidRPr="006A2714">
          <w:rPr>
            <w:rFonts w:ascii="IRBadr" w:hAnsi="IRBadr" w:cs="IRBadr"/>
            <w:noProof/>
            <w:webHidden/>
          </w:rPr>
          <w:t>3</w:t>
        </w:r>
        <w:r w:rsidR="007B732F" w:rsidRPr="006A271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B732F" w:rsidRPr="006A2714" w:rsidRDefault="0071546A" w:rsidP="007B732F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361542" w:history="1">
        <w:r w:rsidR="007B732F" w:rsidRPr="006A2714">
          <w:rPr>
            <w:rStyle w:val="Hyperlink"/>
            <w:rFonts w:ascii="IRBadr" w:hAnsi="IRBadr" w:cs="IRBadr"/>
            <w:noProof/>
            <w:rtl/>
          </w:rPr>
          <w:t>نکاتی در قبال سیره</w:t>
        </w:r>
        <w:r w:rsidR="007B732F" w:rsidRPr="006A2714">
          <w:rPr>
            <w:rFonts w:ascii="IRBadr" w:hAnsi="IRBadr" w:cs="IRBadr"/>
            <w:noProof/>
            <w:webHidden/>
          </w:rPr>
          <w:tab/>
        </w:r>
        <w:r w:rsidR="007B732F" w:rsidRPr="006A271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B732F" w:rsidRPr="006A2714">
          <w:rPr>
            <w:rFonts w:ascii="IRBadr" w:hAnsi="IRBadr" w:cs="IRBadr"/>
            <w:noProof/>
            <w:webHidden/>
          </w:rPr>
          <w:instrText xml:space="preserve"> PAGEREF _Toc426361542 \h </w:instrText>
        </w:r>
        <w:r w:rsidR="007B732F" w:rsidRPr="006A2714">
          <w:rPr>
            <w:rStyle w:val="Hyperlink"/>
            <w:rFonts w:ascii="IRBadr" w:hAnsi="IRBadr" w:cs="IRBadr"/>
            <w:noProof/>
            <w:rtl/>
          </w:rPr>
        </w:r>
        <w:r w:rsidR="007B732F" w:rsidRPr="006A271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B732F" w:rsidRPr="006A2714">
          <w:rPr>
            <w:rFonts w:ascii="IRBadr" w:hAnsi="IRBadr" w:cs="IRBadr"/>
            <w:noProof/>
            <w:webHidden/>
          </w:rPr>
          <w:t>3</w:t>
        </w:r>
        <w:r w:rsidR="007B732F" w:rsidRPr="006A271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B732F" w:rsidRPr="006A2714" w:rsidRDefault="0071546A" w:rsidP="007B732F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361543" w:history="1">
        <w:r w:rsidR="007B732F" w:rsidRPr="006A2714">
          <w:rPr>
            <w:rStyle w:val="Hyperlink"/>
            <w:rFonts w:ascii="IRBadr" w:hAnsi="IRBadr" w:cs="IRBadr"/>
            <w:noProof/>
            <w:rtl/>
          </w:rPr>
          <w:t>شروط قذف</w:t>
        </w:r>
        <w:r w:rsidR="007B732F" w:rsidRPr="006A2714">
          <w:rPr>
            <w:rFonts w:ascii="IRBadr" w:hAnsi="IRBadr" w:cs="IRBadr"/>
            <w:noProof/>
            <w:webHidden/>
          </w:rPr>
          <w:tab/>
        </w:r>
        <w:r w:rsidR="007B732F" w:rsidRPr="006A271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B732F" w:rsidRPr="006A2714">
          <w:rPr>
            <w:rFonts w:ascii="IRBadr" w:hAnsi="IRBadr" w:cs="IRBadr"/>
            <w:noProof/>
            <w:webHidden/>
          </w:rPr>
          <w:instrText xml:space="preserve"> PAGEREF _Toc426361543 \h </w:instrText>
        </w:r>
        <w:r w:rsidR="007B732F" w:rsidRPr="006A2714">
          <w:rPr>
            <w:rStyle w:val="Hyperlink"/>
            <w:rFonts w:ascii="IRBadr" w:hAnsi="IRBadr" w:cs="IRBadr"/>
            <w:noProof/>
            <w:rtl/>
          </w:rPr>
        </w:r>
        <w:r w:rsidR="007B732F" w:rsidRPr="006A271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B732F" w:rsidRPr="006A2714">
          <w:rPr>
            <w:rFonts w:ascii="IRBadr" w:hAnsi="IRBadr" w:cs="IRBadr"/>
            <w:noProof/>
            <w:webHidden/>
          </w:rPr>
          <w:t>3</w:t>
        </w:r>
        <w:r w:rsidR="007B732F" w:rsidRPr="006A271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B732F" w:rsidRPr="006A2714" w:rsidRDefault="0071546A" w:rsidP="007B732F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361544" w:history="1">
        <w:r w:rsidR="007B732F" w:rsidRPr="006A2714">
          <w:rPr>
            <w:rStyle w:val="Hyperlink"/>
            <w:rFonts w:ascii="IRBadr" w:hAnsi="IRBadr" w:cs="IRBadr"/>
            <w:noProof/>
            <w:rtl/>
          </w:rPr>
          <w:t>دلیل دوم انصراف</w:t>
        </w:r>
        <w:r w:rsidR="007B732F" w:rsidRPr="006A2714">
          <w:rPr>
            <w:rFonts w:ascii="IRBadr" w:hAnsi="IRBadr" w:cs="IRBadr"/>
            <w:noProof/>
            <w:webHidden/>
          </w:rPr>
          <w:tab/>
        </w:r>
        <w:r w:rsidR="007B732F" w:rsidRPr="006A271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B732F" w:rsidRPr="006A2714">
          <w:rPr>
            <w:rFonts w:ascii="IRBadr" w:hAnsi="IRBadr" w:cs="IRBadr"/>
            <w:noProof/>
            <w:webHidden/>
          </w:rPr>
          <w:instrText xml:space="preserve"> PAGEREF _Toc426361544 \h </w:instrText>
        </w:r>
        <w:r w:rsidR="007B732F" w:rsidRPr="006A2714">
          <w:rPr>
            <w:rStyle w:val="Hyperlink"/>
            <w:rFonts w:ascii="IRBadr" w:hAnsi="IRBadr" w:cs="IRBadr"/>
            <w:noProof/>
            <w:rtl/>
          </w:rPr>
        </w:r>
        <w:r w:rsidR="007B732F" w:rsidRPr="006A271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B732F" w:rsidRPr="006A2714">
          <w:rPr>
            <w:rFonts w:ascii="IRBadr" w:hAnsi="IRBadr" w:cs="IRBadr"/>
            <w:noProof/>
            <w:webHidden/>
          </w:rPr>
          <w:t>3</w:t>
        </w:r>
        <w:r w:rsidR="007B732F" w:rsidRPr="006A271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B732F" w:rsidRPr="006A2714" w:rsidRDefault="0071546A" w:rsidP="007B732F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361545" w:history="1">
        <w:r w:rsidR="007B732F" w:rsidRPr="006A2714">
          <w:rPr>
            <w:rStyle w:val="Hyperlink"/>
            <w:rFonts w:ascii="IRBadr" w:hAnsi="IRBadr" w:cs="IRBadr"/>
            <w:noProof/>
            <w:rtl/>
          </w:rPr>
          <w:t>دلیل سوم</w:t>
        </w:r>
        <w:r w:rsidR="007B732F" w:rsidRPr="006A2714">
          <w:rPr>
            <w:rFonts w:ascii="IRBadr" w:hAnsi="IRBadr" w:cs="IRBadr"/>
            <w:noProof/>
            <w:webHidden/>
          </w:rPr>
          <w:tab/>
        </w:r>
        <w:r w:rsidR="007B732F" w:rsidRPr="006A271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B732F" w:rsidRPr="006A2714">
          <w:rPr>
            <w:rFonts w:ascii="IRBadr" w:hAnsi="IRBadr" w:cs="IRBadr"/>
            <w:noProof/>
            <w:webHidden/>
          </w:rPr>
          <w:instrText xml:space="preserve"> PAGEREF _Toc426361545 \h </w:instrText>
        </w:r>
        <w:r w:rsidR="007B732F" w:rsidRPr="006A2714">
          <w:rPr>
            <w:rStyle w:val="Hyperlink"/>
            <w:rFonts w:ascii="IRBadr" w:hAnsi="IRBadr" w:cs="IRBadr"/>
            <w:noProof/>
            <w:rtl/>
          </w:rPr>
        </w:r>
        <w:r w:rsidR="007B732F" w:rsidRPr="006A271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B732F" w:rsidRPr="006A2714">
          <w:rPr>
            <w:rFonts w:ascii="IRBadr" w:hAnsi="IRBadr" w:cs="IRBadr"/>
            <w:noProof/>
            <w:webHidden/>
          </w:rPr>
          <w:t>3</w:t>
        </w:r>
        <w:r w:rsidR="007B732F" w:rsidRPr="006A271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B732F" w:rsidRPr="006A2714" w:rsidRDefault="0071546A" w:rsidP="007B732F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361546" w:history="1">
        <w:r w:rsidR="007B732F" w:rsidRPr="006A2714">
          <w:rPr>
            <w:rStyle w:val="Hyperlink"/>
            <w:rFonts w:ascii="IRBadr" w:hAnsi="IRBadr" w:cs="IRBadr"/>
            <w:noProof/>
            <w:rtl/>
          </w:rPr>
          <w:t xml:space="preserve">دلیل </w:t>
        </w:r>
        <w:r w:rsidR="007B732F" w:rsidRPr="006A2714">
          <w:rPr>
            <w:rStyle w:val="Hyperlink"/>
            <w:rFonts w:ascii="IRBadr" w:hAnsi="IRBadr" w:cs="IRBadr"/>
            <w:noProof/>
            <w:rtl/>
          </w:rPr>
          <w:t>چ</w:t>
        </w:r>
        <w:r w:rsidR="007B732F" w:rsidRPr="006A2714">
          <w:rPr>
            <w:rStyle w:val="Hyperlink"/>
            <w:rFonts w:ascii="IRBadr" w:hAnsi="IRBadr" w:cs="IRBadr"/>
            <w:noProof/>
            <w:rtl/>
          </w:rPr>
          <w:t>هارم</w:t>
        </w:r>
        <w:r w:rsidR="007B732F" w:rsidRPr="006A2714">
          <w:rPr>
            <w:rFonts w:ascii="IRBadr" w:hAnsi="IRBadr" w:cs="IRBadr"/>
            <w:noProof/>
            <w:webHidden/>
          </w:rPr>
          <w:tab/>
        </w:r>
        <w:r w:rsidR="007B732F" w:rsidRPr="006A271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B732F" w:rsidRPr="006A2714">
          <w:rPr>
            <w:rFonts w:ascii="IRBadr" w:hAnsi="IRBadr" w:cs="IRBadr"/>
            <w:noProof/>
            <w:webHidden/>
          </w:rPr>
          <w:instrText xml:space="preserve"> PAGEREF _Toc426361546 \h </w:instrText>
        </w:r>
        <w:r w:rsidR="007B732F" w:rsidRPr="006A2714">
          <w:rPr>
            <w:rStyle w:val="Hyperlink"/>
            <w:rFonts w:ascii="IRBadr" w:hAnsi="IRBadr" w:cs="IRBadr"/>
            <w:noProof/>
            <w:rtl/>
          </w:rPr>
        </w:r>
        <w:r w:rsidR="007B732F" w:rsidRPr="006A271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B732F" w:rsidRPr="006A2714">
          <w:rPr>
            <w:rFonts w:ascii="IRBadr" w:hAnsi="IRBadr" w:cs="IRBadr"/>
            <w:noProof/>
            <w:webHidden/>
          </w:rPr>
          <w:t>4</w:t>
        </w:r>
        <w:r w:rsidR="007B732F" w:rsidRPr="006A271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B732F" w:rsidRPr="006A2714" w:rsidRDefault="007B732F" w:rsidP="007B732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A2714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6A2714" w:rsidRDefault="006A2714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1" w:name="_Toc426361533"/>
      <w:r>
        <w:rPr>
          <w:rFonts w:ascii="IRBadr" w:hAnsi="IRBadr" w:cs="IRBadr"/>
          <w:rtl/>
        </w:rPr>
        <w:br w:type="page"/>
      </w:r>
    </w:p>
    <w:p w:rsidR="00964536" w:rsidRPr="006A2714" w:rsidRDefault="003C7A32" w:rsidP="00A8100E">
      <w:pPr>
        <w:pStyle w:val="Heading1"/>
        <w:rPr>
          <w:rFonts w:ascii="IRBadr" w:hAnsi="IRBadr" w:cs="IRBadr"/>
          <w:rtl/>
        </w:rPr>
      </w:pPr>
      <w:r w:rsidRPr="006A2714">
        <w:rPr>
          <w:rFonts w:ascii="IRBadr" w:hAnsi="IRBadr" w:cs="IRBadr"/>
          <w:rtl/>
        </w:rPr>
        <w:lastRenderedPageBreak/>
        <w:t>ادله قذف صبی</w:t>
      </w:r>
      <w:bookmarkEnd w:id="1"/>
    </w:p>
    <w:p w:rsidR="003C7A32" w:rsidRPr="006A2714" w:rsidRDefault="003C7A32" w:rsidP="00A8100E">
      <w:pPr>
        <w:pStyle w:val="Heading1"/>
        <w:rPr>
          <w:rFonts w:ascii="IRBadr" w:hAnsi="IRBadr" w:cs="IRBadr"/>
          <w:rtl/>
        </w:rPr>
      </w:pPr>
      <w:bookmarkStart w:id="2" w:name="_Toc426361534"/>
      <w:r w:rsidRPr="006A2714">
        <w:rPr>
          <w:rFonts w:ascii="IRBadr" w:hAnsi="IRBadr" w:cs="IRBadr"/>
          <w:rtl/>
        </w:rPr>
        <w:t>مرور ادله</w:t>
      </w:r>
      <w:bookmarkEnd w:id="2"/>
    </w:p>
    <w:p w:rsidR="003C7A32" w:rsidRPr="006A2714" w:rsidRDefault="003C7A32" w:rsidP="00A810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ادله مربوط به ثبوت تعزیر قذف از ناحیه صبی </w:t>
      </w:r>
      <w:r w:rsidR="006A2714">
        <w:rPr>
          <w:rFonts w:ascii="IRBadr" w:hAnsi="IRBadr" w:cs="IRBadr"/>
          <w:sz w:val="28"/>
          <w:szCs w:val="28"/>
          <w:rtl/>
          <w:lang w:bidi="fa-IR"/>
        </w:rPr>
        <w:t>موردبررسی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قرار گرفت،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A2714">
        <w:rPr>
          <w:rFonts w:ascii="IRBadr" w:hAnsi="IRBadr" w:cs="IRBadr"/>
          <w:sz w:val="28"/>
          <w:szCs w:val="28"/>
          <w:rtl/>
          <w:lang w:bidi="fa-IR"/>
        </w:rPr>
        <w:t>هیچ‌کدام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از این ادله تمامیت نداشت و عمده دلیلی که در اینجا مطرح بود،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یزید کناسی و روایت مرسله یونس بود،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شهرت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مرددی نیز </w:t>
      </w:r>
      <w:r w:rsidR="006A2714">
        <w:rPr>
          <w:rFonts w:ascii="IRBadr" w:hAnsi="IRBadr" w:cs="IRBadr"/>
          <w:sz w:val="28"/>
          <w:szCs w:val="28"/>
          <w:rtl/>
          <w:lang w:bidi="fa-IR"/>
        </w:rPr>
        <w:t>درا</w:t>
      </w:r>
      <w:r w:rsidR="006A2714">
        <w:rPr>
          <w:rFonts w:ascii="IRBadr" w:hAnsi="IRBadr" w:cs="IRBadr" w:hint="cs"/>
          <w:sz w:val="28"/>
          <w:szCs w:val="28"/>
          <w:rtl/>
          <w:lang w:bidi="fa-IR"/>
        </w:rPr>
        <w:t>ین‌بین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وجود داشت که طبق یک معنی 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>می‌توانست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جابر ضعف سندهای ذکر شده باشد.</w:t>
      </w:r>
    </w:p>
    <w:p w:rsidR="00964536" w:rsidRPr="006A2714" w:rsidRDefault="003C7A32" w:rsidP="00A810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آقای گلپایگانی به خاطر روایت یونس قائل به تعزیر در صبی 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>شده‌اند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اما قاعده کلی را قبول ندارند که برای هر امر موجب عصیانی تعزیر لازم است.</w:t>
      </w:r>
    </w:p>
    <w:p w:rsidR="00964536" w:rsidRPr="006A2714" w:rsidRDefault="003C7A32" w:rsidP="00A8100E">
      <w:pPr>
        <w:pStyle w:val="Heading2"/>
        <w:rPr>
          <w:rFonts w:ascii="IRBadr" w:hAnsi="IRBadr" w:cs="IRBadr"/>
          <w:rtl/>
        </w:rPr>
      </w:pPr>
      <w:bookmarkStart w:id="3" w:name="_Toc426361535"/>
      <w:r w:rsidRPr="006A2714">
        <w:rPr>
          <w:rFonts w:ascii="IRBadr" w:hAnsi="IRBadr" w:cs="IRBadr"/>
          <w:rtl/>
        </w:rPr>
        <w:t>علت نفی قاعده تعزیر</w:t>
      </w:r>
      <w:bookmarkEnd w:id="3"/>
    </w:p>
    <w:p w:rsidR="003C7A32" w:rsidRPr="006A2714" w:rsidRDefault="006A2714" w:rsidP="00A810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نکته‌ای</w:t>
      </w:r>
      <w:r w:rsidR="003C7A32" w:rsidRPr="006A2714">
        <w:rPr>
          <w:rFonts w:ascii="IRBadr" w:hAnsi="IRBadr" w:cs="IRBadr"/>
          <w:sz w:val="28"/>
          <w:szCs w:val="28"/>
          <w:rtl/>
          <w:lang w:bidi="fa-IR"/>
        </w:rPr>
        <w:t xml:space="preserve"> که ایشان در بیان رد خود نسبت به این قاعده 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>آورده‌اند</w:t>
      </w:r>
      <w:r w:rsidR="003C7A32" w:rsidRPr="006A2714">
        <w:rPr>
          <w:rFonts w:ascii="IRBadr" w:hAnsi="IRBadr" w:cs="IRBadr"/>
          <w:sz w:val="28"/>
          <w:szCs w:val="28"/>
          <w:rtl/>
          <w:lang w:bidi="fa-IR"/>
        </w:rPr>
        <w:t xml:space="preserve"> این است که؛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سیره</w:t>
      </w:r>
      <w:r w:rsidR="003C7A32" w:rsidRPr="006A2714">
        <w:rPr>
          <w:rFonts w:ascii="IRBadr" w:hAnsi="IRBadr" w:cs="IRBadr"/>
          <w:sz w:val="28"/>
          <w:szCs w:val="28"/>
          <w:rtl/>
          <w:lang w:bidi="fa-IR"/>
        </w:rPr>
        <w:t xml:space="preserve"> نیز بر این گویا نیست که در قبال هر عملی که از صبی صادر 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3C7A32" w:rsidRPr="006A2714">
        <w:rPr>
          <w:rFonts w:ascii="IRBadr" w:hAnsi="IRBadr" w:cs="IRBadr"/>
          <w:sz w:val="28"/>
          <w:szCs w:val="28"/>
          <w:rtl/>
          <w:lang w:bidi="fa-IR"/>
        </w:rPr>
        <w:t>،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تعزیر</w:t>
      </w:r>
      <w:r w:rsidR="003C7A32" w:rsidRPr="006A2714">
        <w:rPr>
          <w:rFonts w:ascii="IRBadr" w:hAnsi="IRBadr" w:cs="IRBadr"/>
          <w:sz w:val="28"/>
          <w:szCs w:val="28"/>
          <w:rtl/>
          <w:lang w:bidi="fa-IR"/>
        </w:rPr>
        <w:t xml:space="preserve"> لازم است.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بلکه</w:t>
      </w:r>
      <w:r w:rsidR="00A523EA" w:rsidRPr="006A2714">
        <w:rPr>
          <w:rFonts w:ascii="IRBadr" w:hAnsi="IRBadr" w:cs="IRBadr"/>
          <w:sz w:val="28"/>
          <w:szCs w:val="28"/>
          <w:rtl/>
          <w:lang w:bidi="fa-IR"/>
        </w:rPr>
        <w:t xml:space="preserve"> به عکس سیره بر عدم تعزیر وجود دارد.</w:t>
      </w:r>
    </w:p>
    <w:p w:rsidR="00A523EA" w:rsidRPr="006A2714" w:rsidRDefault="006A2714" w:rsidP="00A8100E">
      <w:pPr>
        <w:pStyle w:val="Heading2"/>
        <w:rPr>
          <w:rFonts w:ascii="IRBadr" w:hAnsi="IRBadr" w:cs="IRBadr"/>
          <w:rtl/>
        </w:rPr>
      </w:pPr>
      <w:r>
        <w:rPr>
          <w:rFonts w:ascii="IRBadr" w:hAnsi="IRBadr" w:cs="IRBadr"/>
          <w:rtl/>
        </w:rPr>
        <w:t>نتیجه‌گیری</w:t>
      </w:r>
    </w:p>
    <w:p w:rsidR="00A523EA" w:rsidRPr="006A2714" w:rsidRDefault="0045335D" w:rsidP="00A810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برای ثبوت تعزیر در حد قذف به چهار دلیل استشهاد کردیم. و این ادله محل خدشه قرار گرفت. چه دلیل اول و دوم که </w:t>
      </w:r>
      <w:r w:rsidR="00A523EA" w:rsidRPr="006A2714">
        <w:rPr>
          <w:rFonts w:ascii="IRBadr" w:hAnsi="IRBadr" w:cs="IRBadr"/>
          <w:sz w:val="28"/>
          <w:szCs w:val="28"/>
          <w:rtl/>
          <w:lang w:bidi="fa-IR"/>
        </w:rPr>
        <w:t xml:space="preserve">می‌خواست 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>قاعده کلی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523EA" w:rsidRPr="006A2714">
        <w:rPr>
          <w:rFonts w:ascii="IRBadr" w:hAnsi="IRBadr" w:cs="IRBadr"/>
          <w:sz w:val="28"/>
          <w:szCs w:val="28"/>
          <w:rtl/>
          <w:lang w:bidi="fa-IR"/>
        </w:rPr>
        <w:t xml:space="preserve">ارائه 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>کند. چه دلیل سوم و چهارم که روایت مخصوص باب قذف بود. بنابراین ما تا اینجا دلیلی برای ثبوت تعزیر فی کل معصیه که از ناحیه صبی صادر می‌شود، نداریم.</w:t>
      </w:r>
    </w:p>
    <w:p w:rsidR="00A523EA" w:rsidRPr="006A2714" w:rsidRDefault="00A523EA" w:rsidP="00A8100E">
      <w:pPr>
        <w:pStyle w:val="Heading2"/>
        <w:rPr>
          <w:rFonts w:ascii="IRBadr" w:hAnsi="IRBadr" w:cs="IRBadr"/>
          <w:rtl/>
        </w:rPr>
      </w:pPr>
      <w:bookmarkStart w:id="4" w:name="_Toc426361537"/>
      <w:r w:rsidRPr="006A2714">
        <w:rPr>
          <w:rFonts w:ascii="IRBadr" w:hAnsi="IRBadr" w:cs="IRBadr"/>
          <w:rtl/>
        </w:rPr>
        <w:t>نتیجه دوم</w:t>
      </w:r>
      <w:bookmarkEnd w:id="4"/>
    </w:p>
    <w:p w:rsidR="00A523EA" w:rsidRPr="006A2714" w:rsidRDefault="00A523EA" w:rsidP="00A810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A2714">
        <w:rPr>
          <w:rFonts w:ascii="IRBadr" w:hAnsi="IRBadr" w:cs="IRBadr"/>
          <w:sz w:val="28"/>
          <w:szCs w:val="28"/>
          <w:rtl/>
          <w:lang w:bidi="fa-IR"/>
        </w:rPr>
        <w:t>این نتیجه اول بود،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اینجا نتیجه دومی نیز وجود دارد که؛ در </w:t>
      </w:r>
      <w:r w:rsidR="006A2714">
        <w:rPr>
          <w:rFonts w:ascii="IRBadr" w:hAnsi="IRBadr" w:cs="IRBadr"/>
          <w:sz w:val="28"/>
          <w:szCs w:val="28"/>
          <w:rtl/>
          <w:lang w:bidi="fa-IR"/>
        </w:rPr>
        <w:t>معاصی‌ای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که برای بالغین حد وجود دارد،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ممکن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است گفته شود برای صبی نیز تعزیر ثابت است.</w:t>
      </w:r>
    </w:p>
    <w:p w:rsidR="00A523EA" w:rsidRPr="006A2714" w:rsidRDefault="00A523EA" w:rsidP="00A8100E">
      <w:pPr>
        <w:pStyle w:val="Heading2"/>
        <w:rPr>
          <w:rFonts w:ascii="IRBadr" w:hAnsi="IRBadr" w:cs="IRBadr"/>
          <w:rtl/>
        </w:rPr>
      </w:pPr>
      <w:bookmarkStart w:id="5" w:name="_Toc426361538"/>
      <w:r w:rsidRPr="006A2714">
        <w:rPr>
          <w:rFonts w:ascii="IRBadr" w:hAnsi="IRBadr" w:cs="IRBadr"/>
          <w:rtl/>
        </w:rPr>
        <w:t>نتیجه سوم</w:t>
      </w:r>
      <w:bookmarkEnd w:id="5"/>
    </w:p>
    <w:p w:rsidR="00A523EA" w:rsidRPr="006A2714" w:rsidRDefault="00A523EA" w:rsidP="00A810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A2714">
        <w:rPr>
          <w:rFonts w:ascii="IRBadr" w:hAnsi="IRBadr" w:cs="IRBadr"/>
          <w:sz w:val="28"/>
          <w:szCs w:val="28"/>
          <w:rtl/>
          <w:lang w:bidi="fa-IR"/>
        </w:rPr>
        <w:t>اگر برای کسی شهرت قوی ثابت شود و مبانی ذکر شده در روایت را بپذیرد،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ممکن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است برای قذف تعزیر قائل شود.</w:t>
      </w:r>
    </w:p>
    <w:p w:rsidR="00A523EA" w:rsidRPr="006A2714" w:rsidRDefault="00A523EA" w:rsidP="00A8100E">
      <w:pPr>
        <w:pStyle w:val="Heading2"/>
        <w:rPr>
          <w:rFonts w:ascii="IRBadr" w:hAnsi="IRBadr" w:cs="IRBadr"/>
          <w:rtl/>
        </w:rPr>
      </w:pPr>
      <w:bookmarkStart w:id="6" w:name="_Toc426361539"/>
      <w:r w:rsidRPr="006A2714">
        <w:rPr>
          <w:rFonts w:ascii="IRBadr" w:hAnsi="IRBadr" w:cs="IRBadr"/>
          <w:rtl/>
        </w:rPr>
        <w:lastRenderedPageBreak/>
        <w:t>اتخاذ مبنا</w:t>
      </w:r>
      <w:bookmarkEnd w:id="6"/>
    </w:p>
    <w:p w:rsidR="00A523EA" w:rsidRPr="006A2714" w:rsidRDefault="00A523EA" w:rsidP="00A810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A2714">
        <w:rPr>
          <w:rFonts w:ascii="IRBadr" w:hAnsi="IRBadr" w:cs="IRBadr"/>
          <w:sz w:val="28"/>
          <w:szCs w:val="28"/>
          <w:rtl/>
          <w:lang w:bidi="fa-IR"/>
        </w:rPr>
        <w:t>طبق نظر ما،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نتیجه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اول و دوم </w:t>
      </w:r>
      <w:r w:rsidR="006A2714">
        <w:rPr>
          <w:rFonts w:ascii="IRBadr" w:hAnsi="IRBadr" w:cs="IRBadr"/>
          <w:sz w:val="28"/>
          <w:szCs w:val="28"/>
          <w:rtl/>
          <w:lang w:bidi="fa-IR"/>
        </w:rPr>
        <w:t>موردپذیرش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و نتیجه سوم محل تردید است.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A2714">
        <w:rPr>
          <w:rFonts w:ascii="IRBadr" w:hAnsi="IRBadr" w:cs="IRBadr"/>
          <w:sz w:val="28"/>
          <w:szCs w:val="28"/>
          <w:rtl/>
          <w:lang w:bidi="fa-IR"/>
        </w:rPr>
        <w:t>ازآنجاکه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در حدود نیازمند دلیلی برای ثبوت هستیم و اصل نیز عدم تعزیر است،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تعزیری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مگر در موارد بیان شده توسط دلیل خاص وجود ندارد.</w:t>
      </w:r>
    </w:p>
    <w:p w:rsidR="00A523EA" w:rsidRPr="006A2714" w:rsidRDefault="00A523EA" w:rsidP="00A8100E">
      <w:pPr>
        <w:pStyle w:val="Heading3"/>
        <w:rPr>
          <w:rFonts w:ascii="IRBadr" w:hAnsi="IRBadr" w:cs="IRBadr"/>
          <w:rtl/>
        </w:rPr>
      </w:pPr>
      <w:bookmarkStart w:id="7" w:name="_Toc426361540"/>
      <w:r w:rsidRPr="006A2714">
        <w:rPr>
          <w:rFonts w:ascii="IRBadr" w:hAnsi="IRBadr" w:cs="IRBadr"/>
          <w:rtl/>
        </w:rPr>
        <w:t>حق تأدیب</w:t>
      </w:r>
      <w:bookmarkEnd w:id="7"/>
    </w:p>
    <w:p w:rsidR="00A523EA" w:rsidRPr="006A2714" w:rsidRDefault="00A523EA" w:rsidP="00A810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A2714">
        <w:rPr>
          <w:rFonts w:ascii="IRBadr" w:hAnsi="IRBadr" w:cs="IRBadr"/>
          <w:sz w:val="28"/>
          <w:szCs w:val="28"/>
          <w:rtl/>
          <w:lang w:bidi="fa-IR"/>
        </w:rPr>
        <w:t>در مباحث پیشین به این امر اشاره شد که حق تعزیر با حق تأدیب دو امر متفاوت است،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برای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ولی صبی حق تأدیب او وجود دارد و نیازمند ادله تعزیر برای اثبات آن نیستیم.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برای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تأدیب روایاتی وجود دارد که این حق را برای ولی او </w:t>
      </w:r>
      <w:r w:rsidR="006A2714">
        <w:rPr>
          <w:rFonts w:ascii="IRBadr" w:hAnsi="IRBadr" w:cs="IRBadr"/>
          <w:sz w:val="28"/>
          <w:szCs w:val="28"/>
          <w:rtl/>
          <w:lang w:bidi="fa-IR"/>
        </w:rPr>
        <w:t>برمی‌شمارد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C90A6C" w:rsidRPr="006A2714" w:rsidRDefault="00C90A6C" w:rsidP="00A8100E">
      <w:pPr>
        <w:pStyle w:val="Heading3"/>
        <w:rPr>
          <w:rFonts w:ascii="IRBadr" w:hAnsi="IRBadr" w:cs="IRBadr"/>
          <w:rtl/>
        </w:rPr>
      </w:pPr>
      <w:bookmarkStart w:id="8" w:name="_Toc426361541"/>
      <w:r w:rsidRPr="006A2714">
        <w:rPr>
          <w:rFonts w:ascii="IRBadr" w:hAnsi="IRBadr" w:cs="IRBadr"/>
          <w:rtl/>
        </w:rPr>
        <w:t>اتخاذ مبنا</w:t>
      </w:r>
      <w:bookmarkEnd w:id="8"/>
    </w:p>
    <w:p w:rsidR="00C90A6C" w:rsidRPr="006A2714" w:rsidRDefault="00C90A6C" w:rsidP="00A810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لازم است به </w:t>
      </w:r>
      <w:r w:rsidR="006A2714">
        <w:rPr>
          <w:rFonts w:ascii="IRBadr" w:hAnsi="IRBadr" w:cs="IRBadr"/>
          <w:sz w:val="28"/>
          <w:szCs w:val="28"/>
          <w:rtl/>
          <w:lang w:bidi="fa-IR"/>
        </w:rPr>
        <w:t>نکته‌ای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نیز در این برهه اشاره شود که ادعای عدم وجود سیره توسط آقای گلپایگانی ادعایی </w:t>
      </w:r>
      <w:r w:rsidR="006A2714">
        <w:rPr>
          <w:rFonts w:ascii="IRBadr" w:hAnsi="IRBadr" w:cs="IRBadr"/>
          <w:sz w:val="28"/>
          <w:szCs w:val="28"/>
          <w:rtl/>
          <w:lang w:bidi="fa-IR"/>
        </w:rPr>
        <w:t>موردقبول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C90A6C" w:rsidRPr="006A2714" w:rsidRDefault="00C90A6C" w:rsidP="00A8100E">
      <w:pPr>
        <w:pStyle w:val="Heading3"/>
        <w:rPr>
          <w:rFonts w:ascii="IRBadr" w:hAnsi="IRBadr" w:cs="IRBadr"/>
          <w:rtl/>
        </w:rPr>
      </w:pPr>
      <w:bookmarkStart w:id="9" w:name="_Toc426361542"/>
      <w:r w:rsidRPr="006A2714">
        <w:rPr>
          <w:rFonts w:ascii="IRBadr" w:hAnsi="IRBadr" w:cs="IRBadr"/>
          <w:rtl/>
        </w:rPr>
        <w:t>نکاتی در قبال سیره</w:t>
      </w:r>
      <w:bookmarkEnd w:id="9"/>
    </w:p>
    <w:p w:rsidR="00C90A6C" w:rsidRPr="006A2714" w:rsidRDefault="00C90A6C" w:rsidP="00A810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A2714">
        <w:rPr>
          <w:rFonts w:ascii="IRBadr" w:hAnsi="IRBadr" w:cs="IRBadr"/>
          <w:sz w:val="28"/>
          <w:szCs w:val="28"/>
          <w:rtl/>
          <w:lang w:bidi="fa-IR"/>
        </w:rPr>
        <w:t>در قبال سیره،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به دو نکته توجه داشت؛</w:t>
      </w:r>
    </w:p>
    <w:p w:rsidR="00C90A6C" w:rsidRPr="006A2714" w:rsidRDefault="00C90A6C" w:rsidP="00A810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اولین </w:t>
      </w:r>
      <w:r w:rsidR="006A2714">
        <w:rPr>
          <w:rFonts w:ascii="IRBadr" w:hAnsi="IRBadr" w:cs="IRBadr"/>
          <w:sz w:val="28"/>
          <w:szCs w:val="28"/>
          <w:rtl/>
          <w:lang w:bidi="fa-IR"/>
        </w:rPr>
        <w:t>نکته این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است که میان عدم وجود سیره و سیره بر عدم باید تفکیک صورت بگیرد،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دو تفاوت آشکاری با یکدیگر دارند.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عدم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وجود سیره چندان دلیلیتی ندارد،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اثبات سیره بر عدم آن امری دشوار است. نکته دوم اینکه؛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سیره نیز وجود داشته باشد،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سیره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دلیلی لبی است و قدر متیقن آن ترک واجبات است،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در معاصی دشوار است که بتوان بدان تمسک نمود.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A2714">
        <w:rPr>
          <w:rFonts w:ascii="IRBadr" w:hAnsi="IRBadr" w:cs="IRBadr"/>
          <w:sz w:val="28"/>
          <w:szCs w:val="28"/>
          <w:rtl/>
          <w:lang w:bidi="fa-IR"/>
        </w:rPr>
        <w:t>در</w:t>
      </w:r>
      <w:r w:rsidR="006A2714">
        <w:rPr>
          <w:rFonts w:ascii="IRBadr" w:hAnsi="IRBadr" w:cs="IRBadr" w:hint="cs"/>
          <w:sz w:val="28"/>
          <w:szCs w:val="28"/>
          <w:rtl/>
          <w:lang w:bidi="fa-IR"/>
        </w:rPr>
        <w:t xml:space="preserve"> این </w:t>
      </w:r>
      <w:r w:rsidR="006A2714">
        <w:rPr>
          <w:rFonts w:ascii="IRBadr" w:hAnsi="IRBadr" w:cs="IRBadr"/>
          <w:sz w:val="28"/>
          <w:szCs w:val="28"/>
          <w:rtl/>
          <w:lang w:bidi="fa-IR"/>
        </w:rPr>
        <w:t>زم</w:t>
      </w:r>
      <w:r w:rsidR="006A2714">
        <w:rPr>
          <w:rFonts w:ascii="IRBadr" w:hAnsi="IRBadr" w:cs="IRBadr" w:hint="cs"/>
          <w:sz w:val="28"/>
          <w:szCs w:val="28"/>
          <w:rtl/>
          <w:lang w:bidi="fa-IR"/>
        </w:rPr>
        <w:t>ینه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>بحث‌های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A2714">
        <w:rPr>
          <w:rFonts w:ascii="IRBadr" w:hAnsi="IRBadr" w:cs="IRBadr"/>
          <w:sz w:val="28"/>
          <w:szCs w:val="28"/>
          <w:rtl/>
          <w:lang w:bidi="fa-IR"/>
        </w:rPr>
        <w:t>دقیق‌تری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وجود دارد که در این مجال جای بحث از آن نیست.</w:t>
      </w:r>
    </w:p>
    <w:p w:rsidR="00C90A6C" w:rsidRPr="006A2714" w:rsidRDefault="00C90A6C" w:rsidP="00A8100E">
      <w:pPr>
        <w:pStyle w:val="Heading3"/>
        <w:rPr>
          <w:rFonts w:ascii="IRBadr" w:hAnsi="IRBadr" w:cs="IRBadr"/>
          <w:rtl/>
        </w:rPr>
      </w:pPr>
      <w:bookmarkStart w:id="10" w:name="_Toc426361543"/>
      <w:r w:rsidRPr="006A2714">
        <w:rPr>
          <w:rFonts w:ascii="IRBadr" w:hAnsi="IRBadr" w:cs="IRBadr"/>
          <w:rtl/>
        </w:rPr>
        <w:t>شروط قذف</w:t>
      </w:r>
      <w:bookmarkEnd w:id="10"/>
    </w:p>
    <w:p w:rsidR="00C90A6C" w:rsidRPr="006A2714" w:rsidRDefault="00C90A6C" w:rsidP="00A810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شروط تحقق قذف </w:t>
      </w:r>
      <w:r w:rsidR="006A2714">
        <w:rPr>
          <w:rFonts w:ascii="IRBadr" w:hAnsi="IRBadr" w:cs="IRBadr"/>
          <w:sz w:val="28"/>
          <w:szCs w:val="28"/>
          <w:rtl/>
          <w:lang w:bidi="fa-IR"/>
        </w:rPr>
        <w:t>موردبحث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قرار گرفت و گفتیم که؛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شرط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اول آن بلوغ است و پس از آن لازم است که فرد عقل داشته باشد لذا در مجنون حد قذف اجرا 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>.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در حین قذف گرفتار جنون باشد حد منتفی خواهد بود چه این جنون ادواری و چه اطباقی باشد.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بله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اگر مجنون ادواری در حال سلامت مرتکب آن شده بود،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طبعاً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مستحق حد است.</w:t>
      </w:r>
    </w:p>
    <w:p w:rsidR="00C90A6C" w:rsidRPr="006A2714" w:rsidRDefault="00C90A6C" w:rsidP="00A810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A2714">
        <w:rPr>
          <w:rFonts w:ascii="IRBadr" w:hAnsi="IRBadr" w:cs="IRBadr"/>
          <w:sz w:val="28"/>
          <w:szCs w:val="28"/>
          <w:rtl/>
          <w:lang w:bidi="fa-IR"/>
        </w:rPr>
        <w:t>ممکن است کسی ادعا کند ادله،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A2714">
        <w:rPr>
          <w:rFonts w:ascii="IRBadr" w:hAnsi="IRBadr" w:cs="IRBadr"/>
          <w:sz w:val="28"/>
          <w:szCs w:val="28"/>
          <w:rtl/>
          <w:lang w:bidi="fa-IR"/>
        </w:rPr>
        <w:t>به‌طورکلی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از مجنون انصراف دارد،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A2714">
        <w:rPr>
          <w:rFonts w:ascii="IRBadr" w:hAnsi="IRBadr" w:cs="IRBadr"/>
          <w:sz w:val="28"/>
          <w:szCs w:val="28"/>
          <w:rtl/>
          <w:lang w:bidi="fa-IR"/>
        </w:rPr>
        <w:t>به‌خصوص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در ادله حد که به خاطر قاعده درع،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انصراف از قوت بیشتری برخوردار 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C90A6C" w:rsidRPr="006A2714" w:rsidRDefault="00EF7E67" w:rsidP="00A8100E">
      <w:pPr>
        <w:pStyle w:val="Heading3"/>
        <w:rPr>
          <w:rFonts w:ascii="IRBadr" w:hAnsi="IRBadr" w:cs="IRBadr"/>
          <w:rtl/>
        </w:rPr>
      </w:pPr>
      <w:bookmarkStart w:id="11" w:name="_Toc426361544"/>
      <w:r w:rsidRPr="006A2714">
        <w:rPr>
          <w:rFonts w:ascii="IRBadr" w:hAnsi="IRBadr" w:cs="IRBadr"/>
          <w:rtl/>
        </w:rPr>
        <w:lastRenderedPageBreak/>
        <w:t>دلیل دوم انصراف</w:t>
      </w:r>
      <w:bookmarkEnd w:id="11"/>
    </w:p>
    <w:p w:rsidR="00EF7E67" w:rsidRPr="006A2714" w:rsidRDefault="00EF7E67" w:rsidP="00A810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A2714">
        <w:rPr>
          <w:rFonts w:ascii="IRBadr" w:hAnsi="IRBadr" w:cs="IRBadr"/>
          <w:sz w:val="28"/>
          <w:szCs w:val="28"/>
          <w:rtl/>
          <w:lang w:bidi="fa-IR"/>
        </w:rPr>
        <w:t>دلیل دوم،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دلیل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رفع قلم از صبی و مجنون است.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A2714">
        <w:rPr>
          <w:rFonts w:ascii="IRBadr" w:hAnsi="IRBadr" w:cs="IRBadr"/>
          <w:sz w:val="28"/>
          <w:szCs w:val="28"/>
          <w:rtl/>
          <w:lang w:bidi="fa-IR"/>
        </w:rPr>
        <w:t>همچنان که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گفتیم دلیل رفع قلم مطلق تکالیف را </w:t>
      </w:r>
      <w:r w:rsidR="006A2714">
        <w:rPr>
          <w:rFonts w:ascii="IRBadr" w:hAnsi="IRBadr" w:cs="IRBadr"/>
          <w:sz w:val="28"/>
          <w:szCs w:val="28"/>
          <w:rtl/>
          <w:lang w:bidi="fa-IR"/>
        </w:rPr>
        <w:t>برمی‌دارد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>،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چه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احکام تکلیفی و چه احکام وضعی.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یا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اینکه گفته شود حکم تکلیفی را </w:t>
      </w:r>
      <w:r w:rsidR="006A2714">
        <w:rPr>
          <w:rFonts w:ascii="IRBadr" w:hAnsi="IRBadr" w:cs="IRBadr"/>
          <w:sz w:val="28"/>
          <w:szCs w:val="28"/>
          <w:rtl/>
          <w:lang w:bidi="fa-IR"/>
        </w:rPr>
        <w:t>برمی‌دارد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6A2714">
        <w:rPr>
          <w:rFonts w:ascii="IRBadr" w:hAnsi="IRBadr" w:cs="IRBadr"/>
          <w:sz w:val="28"/>
          <w:szCs w:val="28"/>
          <w:rtl/>
          <w:lang w:bidi="fa-IR"/>
        </w:rPr>
        <w:t>درصورتی‌که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بگوییم رفع حکم تکلیفی ملازم رفع حد است،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رفع کلی محقق 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EF7E67" w:rsidRPr="006A2714" w:rsidRDefault="00EF7E67" w:rsidP="00A8100E">
      <w:pPr>
        <w:pStyle w:val="Heading3"/>
        <w:rPr>
          <w:rFonts w:ascii="IRBadr" w:hAnsi="IRBadr" w:cs="IRBadr"/>
          <w:rtl/>
        </w:rPr>
      </w:pPr>
      <w:bookmarkStart w:id="12" w:name="_Toc426361545"/>
      <w:r w:rsidRPr="006A2714">
        <w:rPr>
          <w:rFonts w:ascii="IRBadr" w:hAnsi="IRBadr" w:cs="IRBadr"/>
          <w:rtl/>
        </w:rPr>
        <w:t>دلیل سوم</w:t>
      </w:r>
      <w:bookmarkEnd w:id="12"/>
    </w:p>
    <w:p w:rsidR="00EF7E67" w:rsidRPr="006A2714" w:rsidRDefault="00EF7E67" w:rsidP="00A810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دلیل سوم نیز روایتی است معتبره از </w:t>
      </w:r>
      <w:r w:rsidR="0045335D" w:rsidRPr="006A2714">
        <w:rPr>
          <w:rFonts w:ascii="IRBadr" w:hAnsi="IRBadr" w:cs="IRBadr"/>
          <w:sz w:val="28"/>
          <w:szCs w:val="28"/>
          <w:rtl/>
          <w:lang w:bidi="fa-IR"/>
        </w:rPr>
        <w:t>حماد بن عیسی،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45335D" w:rsidRPr="006A2714">
        <w:rPr>
          <w:rFonts w:ascii="IRBadr" w:hAnsi="IRBadr" w:cs="IRBadr"/>
          <w:sz w:val="28"/>
          <w:szCs w:val="28"/>
          <w:rtl/>
          <w:lang w:bidi="fa-IR"/>
        </w:rPr>
        <w:t xml:space="preserve"> ابواب مقدمات حدود، باب هشت، حدیث اول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45335D" w:rsidRPr="006A2714">
        <w:rPr>
          <w:rFonts w:ascii="IRBadr" w:hAnsi="IRBadr" w:cs="IRBadr"/>
          <w:sz w:val="28"/>
          <w:szCs w:val="28"/>
          <w:rtl/>
          <w:lang w:bidi="fa-IR"/>
        </w:rPr>
        <w:t xml:space="preserve"> سند معتبری دارد.</w:t>
      </w:r>
    </w:p>
    <w:p w:rsidR="00A8100E" w:rsidRPr="006A2714" w:rsidRDefault="00A8100E" w:rsidP="00A8100E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«لا حدّ عل</w:t>
      </w:r>
      <w:r w:rsidR="0091149A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المجنون و الصب</w:t>
      </w:r>
      <w:r w:rsidR="0091149A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و النائم حتّ</w:t>
      </w:r>
      <w:r w:rsidR="0091149A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91149A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ست</w:t>
      </w:r>
      <w:r w:rsidR="0091149A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قظ</w:t>
      </w:r>
      <w:r w:rsidR="0091149A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6A2714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A8100E" w:rsidRPr="006A2714" w:rsidRDefault="00A8100E" w:rsidP="00A8100E">
      <w:pPr>
        <w:pStyle w:val="NormalWeb"/>
        <w:bidi/>
        <w:jc w:val="both"/>
        <w:rPr>
          <w:rFonts w:ascii="IRBadr" w:hAnsi="IRBadr" w:cs="IRBadr"/>
          <w:color w:val="000000"/>
          <w:sz w:val="2"/>
          <w:szCs w:val="2"/>
          <w:rtl/>
        </w:rPr>
      </w:pPr>
    </w:p>
    <w:p w:rsidR="00EF7E67" w:rsidRPr="006A2714" w:rsidRDefault="0045335D" w:rsidP="00A810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یعنی اگر </w:t>
      </w:r>
      <w:r w:rsidR="00EF7E67" w:rsidRPr="006A2714">
        <w:rPr>
          <w:rFonts w:ascii="IRBadr" w:hAnsi="IRBadr" w:cs="IRBadr"/>
          <w:sz w:val="28"/>
          <w:szCs w:val="28"/>
          <w:rtl/>
          <w:lang w:bidi="fa-IR"/>
        </w:rPr>
        <w:t xml:space="preserve">از 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مجنون در حال جنون عملی سر بزند، حدی بر او ثابت نیست. روایات دیگری در این بحث داریم که نشان می‌دهد که حد بر مجنون ثابت نیست و اجماعی </w:t>
      </w:r>
      <w:r w:rsidR="00EF7E67" w:rsidRPr="006A2714">
        <w:rPr>
          <w:rFonts w:ascii="IRBadr" w:hAnsi="IRBadr" w:cs="IRBadr"/>
          <w:sz w:val="28"/>
          <w:szCs w:val="28"/>
          <w:rtl/>
          <w:lang w:bidi="fa-IR"/>
        </w:rPr>
        <w:t>ا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>ست.</w:t>
      </w:r>
    </w:p>
    <w:p w:rsidR="00EF7E67" w:rsidRPr="006A2714" w:rsidRDefault="00EF7E67" w:rsidP="00A8100E">
      <w:pPr>
        <w:pStyle w:val="Heading3"/>
        <w:rPr>
          <w:rFonts w:ascii="IRBadr" w:hAnsi="IRBadr" w:cs="IRBadr"/>
          <w:rtl/>
        </w:rPr>
      </w:pPr>
      <w:bookmarkStart w:id="13" w:name="_Toc426361546"/>
      <w:r w:rsidRPr="006A2714">
        <w:rPr>
          <w:rFonts w:ascii="IRBadr" w:hAnsi="IRBadr" w:cs="IRBadr"/>
          <w:rtl/>
        </w:rPr>
        <w:t>دلیل چهارم</w:t>
      </w:r>
      <w:bookmarkEnd w:id="13"/>
    </w:p>
    <w:p w:rsidR="00EF7E67" w:rsidRPr="006A2714" w:rsidRDefault="00EF7E67" w:rsidP="00A810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A2714">
        <w:rPr>
          <w:rFonts w:ascii="IRBadr" w:hAnsi="IRBadr" w:cs="IRBadr"/>
          <w:sz w:val="28"/>
          <w:szCs w:val="28"/>
          <w:rtl/>
          <w:lang w:bidi="fa-IR"/>
        </w:rPr>
        <w:t>دلیل چهارمی که در اینجا ممکن است کسی بدان متمسک شود،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قاعده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درع است.</w:t>
      </w:r>
    </w:p>
    <w:p w:rsidR="00EF7E67" w:rsidRPr="006A2714" w:rsidRDefault="00EF7E67" w:rsidP="00A8100E">
      <w:pPr>
        <w:pStyle w:val="Heading4"/>
        <w:ind w:firstLine="0"/>
        <w:rPr>
          <w:rFonts w:ascii="IRBadr" w:hAnsi="IRBadr" w:cs="IRBadr"/>
          <w:rtl/>
        </w:rPr>
      </w:pPr>
      <w:r w:rsidRPr="006A2714">
        <w:rPr>
          <w:rFonts w:ascii="IRBadr" w:hAnsi="IRBadr" w:cs="IRBadr"/>
          <w:rtl/>
        </w:rPr>
        <w:t>خطا در حال سلامت</w:t>
      </w:r>
    </w:p>
    <w:p w:rsidR="00EF7E67" w:rsidRPr="006A2714" w:rsidRDefault="00EF7E67" w:rsidP="00A810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فرع دیگری که از </w:t>
      </w:r>
      <w:r w:rsidR="006A2714"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دوم در تحیر وجود دارد،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است که اگر در حال سلامت از او فعلی که مستحق حد است،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صادر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شود،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از آن بلافاصله گرفتار جنون شد،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مجالی برای اجرای حد وجود نداشت یا اینکه عذری در اجرای آن پیش آمد،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اینجا تکلیف چیست؟</w:t>
      </w:r>
    </w:p>
    <w:p w:rsidR="00EF7E67" w:rsidRPr="006A2714" w:rsidRDefault="0045335D" w:rsidP="00A810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در اینجا دو دلیل مقابل هم قرار می‌گیرد. یک دلیل مطلقاتی است که می‌گوید </w:t>
      </w:r>
      <w:r w:rsidR="00EF7E67" w:rsidRPr="006A2714">
        <w:rPr>
          <w:rFonts w:ascii="IRBadr" w:hAnsi="IRBadr" w:cs="IRBadr"/>
          <w:sz w:val="28"/>
          <w:szCs w:val="28"/>
          <w:rtl/>
          <w:lang w:bidi="fa-IR"/>
        </w:rPr>
        <w:t>مدتی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در حد نیست، هر وقت ثابت شد، حد را باید اجرا کرد. نظیر همان نماز آیات در زلزله </w:t>
      </w:r>
      <w:r w:rsidR="005660FA" w:rsidRPr="006A2714">
        <w:rPr>
          <w:rFonts w:ascii="IRBadr" w:hAnsi="IRBadr" w:cs="IRBadr"/>
          <w:sz w:val="28"/>
          <w:szCs w:val="28"/>
          <w:rtl/>
          <w:lang w:bidi="fa-IR"/>
        </w:rPr>
        <w:t>که این فوریت به نحوی استمراری است.</w:t>
      </w:r>
    </w:p>
    <w:p w:rsidR="005660FA" w:rsidRPr="006A2714" w:rsidRDefault="006A2714" w:rsidP="00A8100E">
      <w:pPr>
        <w:pStyle w:val="Heading4"/>
        <w:ind w:firstLine="0"/>
        <w:rPr>
          <w:rFonts w:ascii="IRBadr" w:hAnsi="IRBadr" w:cs="IRBadr"/>
          <w:rtl/>
        </w:rPr>
      </w:pPr>
      <w:r>
        <w:rPr>
          <w:rFonts w:ascii="IRBadr" w:hAnsi="IRBadr" w:cs="IRBadr"/>
          <w:rtl/>
        </w:rPr>
        <w:t>مؤید</w:t>
      </w:r>
      <w:r w:rsidR="005660FA" w:rsidRPr="006A2714">
        <w:rPr>
          <w:rFonts w:ascii="IRBadr" w:hAnsi="IRBadr" w:cs="IRBadr"/>
          <w:rtl/>
        </w:rPr>
        <w:t xml:space="preserve"> اطلاق فوق</w:t>
      </w:r>
    </w:p>
    <w:p w:rsidR="00A8100E" w:rsidRPr="006A2714" w:rsidRDefault="0045335D" w:rsidP="00A810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A2714">
        <w:rPr>
          <w:rFonts w:ascii="IRBadr" w:hAnsi="IRBadr" w:cs="IRBadr"/>
          <w:sz w:val="28"/>
          <w:szCs w:val="28"/>
          <w:rtl/>
          <w:lang w:bidi="fa-IR"/>
        </w:rPr>
        <w:lastRenderedPageBreak/>
        <w:t>اطلاق این اقتضا می‌کند که اگر این شخص مجنون هم ش</w:t>
      </w:r>
      <w:r w:rsidR="005660FA" w:rsidRPr="006A2714">
        <w:rPr>
          <w:rFonts w:ascii="IRBadr" w:hAnsi="IRBadr" w:cs="IRBadr"/>
          <w:sz w:val="28"/>
          <w:szCs w:val="28"/>
          <w:rtl/>
          <w:lang w:bidi="fa-IR"/>
        </w:rPr>
        <w:t>ود، باید اجرا گردد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>. برای اینکه فوراً ففوراً است.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علاوه</w:t>
      </w:r>
      <w:r w:rsidR="005660FA" w:rsidRPr="006A2714">
        <w:rPr>
          <w:rFonts w:ascii="IRBadr" w:hAnsi="IRBadr" w:cs="IRBadr"/>
          <w:sz w:val="28"/>
          <w:szCs w:val="28"/>
          <w:rtl/>
          <w:lang w:bidi="fa-IR"/>
        </w:rPr>
        <w:t xml:space="preserve"> بر اینکه در اینجا دلیل خاصی نیز وجود دارد که این اطلاق را تأیید 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5660FA" w:rsidRPr="006A271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A8100E" w:rsidRPr="006A2714" w:rsidRDefault="0091149A" w:rsidP="00A8100E">
      <w:pPr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«</w:t>
      </w:r>
      <w:r w:rsidR="00A8100E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الْحَسَنُ بْنُ مَحْبُوبٍ عَنْ عَلِ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A8100E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بْنِ رِئَابٍ عَنْ أَبِ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A8100E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عُبَ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A8100E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دَةَ عَنْ أَبِ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A8100E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جَعْفَرٍ ع فِ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A8100E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رَجُلٍ وَجَبَ عَلَ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A8100E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هِ حَدٌّ فَلَمْ 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A8100E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ضْرَبْ حَتَّ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A8100E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خُولِطَ فَقَالَ إِنْ 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="00A8100E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انَ أَوْجَبَ عَلَ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A8100E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نَفْسِهِ الْحَدَّ وَ هُوَ صَحِ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A8100E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حٌ لَا عِلَّةَ بِهِ مِنْ ذَهَابِ عَقْلٍ أُقِ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A8100E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عَلَ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A8100E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هِ الْحَدُّ 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="00A8100E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ائِناً مَا 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="00A8100E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="00A8100E" w:rsidRPr="006A2714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2"/>
      </w:r>
    </w:p>
    <w:p w:rsidR="005660FA" w:rsidRPr="006A2714" w:rsidRDefault="005660FA" w:rsidP="00A810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A2714">
        <w:rPr>
          <w:rFonts w:ascii="IRBadr" w:hAnsi="IRBadr" w:cs="IRBadr"/>
          <w:sz w:val="28"/>
          <w:szCs w:val="28"/>
          <w:rtl/>
          <w:lang w:bidi="fa-IR"/>
        </w:rPr>
        <w:t>سند روایت سند مطلوبی است،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سند مرحوم صدوق است،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سندی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نیز شیخ دارد که هر دو 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>کاملاً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معتبر هستند.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مردی</w:t>
      </w:r>
      <w:r w:rsidR="0045335D" w:rsidRPr="006A2714">
        <w:rPr>
          <w:rFonts w:ascii="IRBadr" w:hAnsi="IRBadr" w:cs="IRBadr"/>
          <w:sz w:val="28"/>
          <w:szCs w:val="28"/>
          <w:rtl/>
          <w:lang w:bidi="fa-IR"/>
        </w:rPr>
        <w:t xml:space="preserve"> بر او حد ثابت شد، ولی اجرا نشد تا اینکه مبتلای به جنون 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>گشت</w:t>
      </w:r>
      <w:r w:rsidR="0045335D" w:rsidRPr="006A2714">
        <w:rPr>
          <w:rFonts w:ascii="IRBadr" w:hAnsi="IRBadr" w:cs="IRBadr"/>
          <w:sz w:val="28"/>
          <w:szCs w:val="28"/>
          <w:rtl/>
          <w:lang w:bidi="fa-IR"/>
        </w:rPr>
        <w:t xml:space="preserve">. امام باقر </w:t>
      </w:r>
      <w:r w:rsidR="006A2714">
        <w:rPr>
          <w:rFonts w:ascii="IRBadr" w:hAnsi="IRBadr" w:cs="IRBadr"/>
          <w:sz w:val="28"/>
          <w:szCs w:val="28"/>
          <w:rtl/>
          <w:lang w:bidi="fa-IR"/>
        </w:rPr>
        <w:t>سلام‌الله‌علیه</w:t>
      </w:r>
      <w:r w:rsidR="0045335D" w:rsidRPr="006A2714">
        <w:rPr>
          <w:rFonts w:ascii="IRBadr" w:hAnsi="IRBadr" w:cs="IRBadr"/>
          <w:sz w:val="28"/>
          <w:szCs w:val="28"/>
          <w:rtl/>
          <w:lang w:bidi="fa-IR"/>
        </w:rPr>
        <w:t xml:space="preserve"> جواب دادند، حد را بر خودش ثابت کرده است </w:t>
      </w:r>
      <w:r w:rsidR="006A2714">
        <w:rPr>
          <w:rFonts w:ascii="IRBadr" w:hAnsi="IRBadr" w:cs="IRBadr"/>
          <w:sz w:val="28"/>
          <w:szCs w:val="28"/>
          <w:rtl/>
          <w:lang w:bidi="fa-IR"/>
        </w:rPr>
        <w:t>درحالی‌که</w:t>
      </w:r>
      <w:r w:rsidR="0045335D" w:rsidRPr="006A2714">
        <w:rPr>
          <w:rFonts w:ascii="IRBadr" w:hAnsi="IRBadr" w:cs="IRBadr"/>
          <w:sz w:val="28"/>
          <w:szCs w:val="28"/>
          <w:rtl/>
          <w:lang w:bidi="fa-IR"/>
        </w:rPr>
        <w:t xml:space="preserve"> صحیح بوده است. یعنی موجب حد در حال سلامت از او صادر شده است.</w:t>
      </w:r>
    </w:p>
    <w:p w:rsidR="005660FA" w:rsidRPr="006A2714" w:rsidRDefault="005660FA" w:rsidP="00A8100E">
      <w:pPr>
        <w:pStyle w:val="Heading4"/>
        <w:ind w:firstLine="0"/>
        <w:rPr>
          <w:rFonts w:ascii="IRBadr" w:hAnsi="IRBadr" w:cs="IRBadr"/>
          <w:rtl/>
        </w:rPr>
      </w:pPr>
      <w:r w:rsidRPr="006A2714">
        <w:rPr>
          <w:rFonts w:ascii="IRBadr" w:hAnsi="IRBadr" w:cs="IRBadr"/>
          <w:rtl/>
        </w:rPr>
        <w:t>معنای خوله در روایت</w:t>
      </w:r>
    </w:p>
    <w:p w:rsidR="005660FA" w:rsidRPr="006A2714" w:rsidRDefault="005660FA" w:rsidP="00A810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البته برخی ادعا 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که خوله در روایت به معنای حالتی شبیه به جنون است و مراد خود جنون نبوده و مربوط به این بحث نیست.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آقای</w:t>
      </w:r>
      <w:r w:rsidR="0045335D" w:rsidRPr="006A2714">
        <w:rPr>
          <w:rFonts w:ascii="IRBadr" w:hAnsi="IRBadr" w:cs="IRBadr"/>
          <w:sz w:val="28"/>
          <w:szCs w:val="28"/>
          <w:rtl/>
          <w:lang w:bidi="fa-IR"/>
        </w:rPr>
        <w:t xml:space="preserve"> گلپایگانی چنین احتمالی داده است.</w:t>
      </w:r>
    </w:p>
    <w:p w:rsidR="005660FA" w:rsidRPr="006A2714" w:rsidRDefault="0045335D" w:rsidP="00A810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خوله گاهی </w:t>
      </w:r>
      <w:r w:rsidR="006A2714">
        <w:rPr>
          <w:rFonts w:ascii="IRBadr" w:hAnsi="IRBadr" w:cs="IRBadr"/>
          <w:sz w:val="28"/>
          <w:szCs w:val="28"/>
          <w:rtl/>
          <w:lang w:bidi="fa-IR"/>
        </w:rPr>
        <w:t>به‌مراتب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پایین‌تر از جنون هم اطلاق می‌شود، ولی این اشکال وارد نیست، برای اینکه در جواب امام دارد، و هو صحیح لا عله به لذهاب عقل</w:t>
      </w:r>
      <w:r w:rsidR="005660FA" w:rsidRPr="006A2714">
        <w:rPr>
          <w:rFonts w:ascii="IRBadr" w:hAnsi="IRBadr" w:cs="IRBadr"/>
          <w:sz w:val="28"/>
          <w:szCs w:val="28"/>
          <w:rtl/>
          <w:lang w:bidi="fa-IR"/>
        </w:rPr>
        <w:t>؛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5660FA" w:rsidRPr="006A2714">
        <w:rPr>
          <w:rFonts w:ascii="IRBadr" w:hAnsi="IRBadr" w:cs="IRBadr"/>
          <w:sz w:val="28"/>
          <w:szCs w:val="28"/>
          <w:rtl/>
          <w:lang w:bidi="fa-IR"/>
        </w:rPr>
        <w:t xml:space="preserve"> به قرینه مقابله احتمال داده شده دفع 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5660FA" w:rsidRPr="006A271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5660FA" w:rsidRPr="006A2714" w:rsidRDefault="005660FA" w:rsidP="00A8100E">
      <w:pPr>
        <w:pStyle w:val="Heading4"/>
        <w:ind w:firstLine="0"/>
        <w:rPr>
          <w:rFonts w:ascii="IRBadr" w:hAnsi="IRBadr" w:cs="IRBadr"/>
          <w:rtl/>
        </w:rPr>
      </w:pPr>
      <w:r w:rsidRPr="006A2714">
        <w:rPr>
          <w:rFonts w:ascii="IRBadr" w:hAnsi="IRBadr" w:cs="IRBadr"/>
          <w:rtl/>
        </w:rPr>
        <w:t>حکم عقلی مردود</w:t>
      </w:r>
    </w:p>
    <w:p w:rsidR="005660FA" w:rsidRPr="006A2714" w:rsidRDefault="005660FA" w:rsidP="00A810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جای تعجب وجود دارد که آقای گلپایگانی در اینجا فرموده است؛ حکم عقلی قطعی وجود دارد که به این روایت در اینجا 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>نمی‌توان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عمل کرد،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A2714">
        <w:rPr>
          <w:rFonts w:ascii="IRBadr" w:hAnsi="IRBadr" w:cs="IRBadr"/>
          <w:sz w:val="28"/>
          <w:szCs w:val="28"/>
          <w:rtl/>
          <w:lang w:bidi="fa-IR"/>
        </w:rPr>
        <w:t>فلسفه‌ای</w:t>
      </w:r>
      <w:r w:rsidR="006035E7" w:rsidRPr="006A2714">
        <w:rPr>
          <w:rFonts w:ascii="IRBadr" w:hAnsi="IRBadr" w:cs="IRBadr"/>
          <w:sz w:val="28"/>
          <w:szCs w:val="28"/>
          <w:rtl/>
          <w:lang w:bidi="fa-IR"/>
        </w:rPr>
        <w:t xml:space="preserve"> برای جاری کردن حد بر فرد مجنون دیده 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6035E7" w:rsidRPr="006A2714">
        <w:rPr>
          <w:rFonts w:ascii="IRBadr" w:hAnsi="IRBadr" w:cs="IRBadr"/>
          <w:sz w:val="28"/>
          <w:szCs w:val="28"/>
          <w:rtl/>
          <w:lang w:bidi="fa-IR"/>
        </w:rPr>
        <w:t>.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6035E7" w:rsidRPr="006A2714">
        <w:rPr>
          <w:rFonts w:ascii="IRBadr" w:hAnsi="IRBadr" w:cs="IRBadr"/>
          <w:sz w:val="28"/>
          <w:szCs w:val="28"/>
          <w:rtl/>
          <w:lang w:bidi="fa-IR"/>
        </w:rPr>
        <w:t xml:space="preserve"> امری است که عقل آن را 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>نمی‌پسندد</w:t>
      </w:r>
      <w:r w:rsidR="006035E7" w:rsidRPr="006A2714">
        <w:rPr>
          <w:rFonts w:ascii="IRBadr" w:hAnsi="IRBadr" w:cs="IRBadr"/>
          <w:sz w:val="28"/>
          <w:szCs w:val="28"/>
          <w:rtl/>
          <w:lang w:bidi="fa-IR"/>
        </w:rPr>
        <w:t xml:space="preserve">. این از مدود مواردی است که ایشان حکم روایت معتبری را با حکمی عقلی کنار 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>می‌گذارد</w:t>
      </w:r>
      <w:r w:rsidR="006035E7" w:rsidRPr="006A271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6035E7" w:rsidRPr="006A2714" w:rsidRDefault="006035E7" w:rsidP="00A8100E">
      <w:pPr>
        <w:pStyle w:val="Heading4"/>
        <w:ind w:firstLine="0"/>
        <w:rPr>
          <w:rFonts w:ascii="IRBadr" w:hAnsi="IRBadr" w:cs="IRBadr"/>
          <w:rtl/>
        </w:rPr>
      </w:pPr>
      <w:r w:rsidRPr="006A2714">
        <w:rPr>
          <w:rFonts w:ascii="IRBadr" w:hAnsi="IRBadr" w:cs="IRBadr"/>
          <w:rtl/>
        </w:rPr>
        <w:t>مناقشه در استدلال فوق</w:t>
      </w:r>
    </w:p>
    <w:p w:rsidR="006035E7" w:rsidRPr="006A2714" w:rsidRDefault="006035E7" w:rsidP="00A8100E">
      <w:pPr>
        <w:pStyle w:val="Heading4"/>
        <w:ind w:firstLine="0"/>
        <w:rPr>
          <w:rFonts w:ascii="IRBadr" w:hAnsi="IRBadr" w:cs="IRBadr"/>
          <w:rtl/>
        </w:rPr>
      </w:pPr>
      <w:r w:rsidRPr="006A2714">
        <w:rPr>
          <w:rFonts w:ascii="IRBadr" w:hAnsi="IRBadr" w:cs="IRBadr"/>
          <w:rtl/>
        </w:rPr>
        <w:t>مناقشه اول</w:t>
      </w:r>
    </w:p>
    <w:p w:rsidR="006035E7" w:rsidRPr="006A2714" w:rsidRDefault="006035E7" w:rsidP="00A810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مناقشه اولی که در دلیل ایشان 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نمود،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است که؛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خوله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ظهور در تعمیم دارد.</w:t>
      </w:r>
    </w:p>
    <w:p w:rsidR="006035E7" w:rsidRPr="006A2714" w:rsidRDefault="006035E7" w:rsidP="00A8100E">
      <w:pPr>
        <w:pStyle w:val="Heading4"/>
        <w:ind w:firstLine="0"/>
        <w:rPr>
          <w:rFonts w:ascii="IRBadr" w:hAnsi="IRBadr" w:cs="IRBadr"/>
          <w:rtl/>
        </w:rPr>
      </w:pPr>
      <w:r w:rsidRPr="006A2714">
        <w:rPr>
          <w:rFonts w:ascii="IRBadr" w:hAnsi="IRBadr" w:cs="IRBadr"/>
          <w:rtl/>
        </w:rPr>
        <w:t>مناقشه دوم</w:t>
      </w:r>
    </w:p>
    <w:p w:rsidR="006035E7" w:rsidRPr="006A2714" w:rsidRDefault="006A2714" w:rsidP="00A810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lastRenderedPageBreak/>
        <w:t>هنگامی‌که</w:t>
      </w:r>
      <w:r w:rsidR="006035E7" w:rsidRPr="006A2714">
        <w:rPr>
          <w:rFonts w:ascii="IRBadr" w:hAnsi="IRBadr" w:cs="IRBadr"/>
          <w:sz w:val="28"/>
          <w:szCs w:val="28"/>
          <w:rtl/>
          <w:lang w:bidi="fa-IR"/>
        </w:rPr>
        <w:t xml:space="preserve"> روایتی با سندی معتبر وجود دارد،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نمی‌توان</w:t>
      </w:r>
      <w:r w:rsidR="006035E7" w:rsidRPr="006A2714">
        <w:rPr>
          <w:rFonts w:ascii="IRBadr" w:hAnsi="IRBadr" w:cs="IRBadr"/>
          <w:sz w:val="28"/>
          <w:szCs w:val="28"/>
          <w:rtl/>
          <w:lang w:bidi="fa-IR"/>
        </w:rPr>
        <w:t xml:space="preserve"> با دلیلی عقلی آن را کنار گذاشت.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شاید</w:t>
      </w:r>
      <w:r w:rsidR="006035E7" w:rsidRPr="006A2714">
        <w:rPr>
          <w:rFonts w:ascii="IRBadr" w:hAnsi="IRBadr" w:cs="IRBadr"/>
          <w:sz w:val="28"/>
          <w:szCs w:val="28"/>
          <w:rtl/>
          <w:lang w:bidi="fa-IR"/>
        </w:rPr>
        <w:t xml:space="preserve"> در اینجا 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>فلسفه‌های</w:t>
      </w:r>
      <w:r w:rsidR="006035E7" w:rsidRPr="006A2714">
        <w:rPr>
          <w:rFonts w:ascii="IRBadr" w:hAnsi="IRBadr" w:cs="IRBadr"/>
          <w:sz w:val="28"/>
          <w:szCs w:val="28"/>
          <w:rtl/>
          <w:lang w:bidi="fa-IR"/>
        </w:rPr>
        <w:t xml:space="preserve"> دیگری وجود داشته باشد که عقل از فهم آن قاصر باشد.</w:t>
      </w:r>
    </w:p>
    <w:p w:rsidR="006035E7" w:rsidRPr="006A2714" w:rsidRDefault="006035E7" w:rsidP="00A8100E">
      <w:pPr>
        <w:pStyle w:val="Heading4"/>
        <w:ind w:firstLine="0"/>
        <w:rPr>
          <w:rFonts w:ascii="IRBadr" w:hAnsi="IRBadr" w:cs="IRBadr"/>
          <w:rtl/>
        </w:rPr>
      </w:pPr>
      <w:r w:rsidRPr="006A2714">
        <w:rPr>
          <w:rFonts w:ascii="IRBadr" w:hAnsi="IRBadr" w:cs="IRBadr"/>
          <w:rtl/>
        </w:rPr>
        <w:t>دو احتمال در روایت حماد</w:t>
      </w:r>
    </w:p>
    <w:p w:rsidR="006035E7" w:rsidRPr="006A2714" w:rsidRDefault="006035E7" w:rsidP="00A810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A2714">
        <w:rPr>
          <w:rFonts w:ascii="IRBadr" w:hAnsi="IRBadr" w:cs="IRBadr"/>
          <w:sz w:val="28"/>
          <w:szCs w:val="28"/>
          <w:rtl/>
          <w:lang w:bidi="fa-IR"/>
        </w:rPr>
        <w:t>در روایت حماد بن عیسی که بیان شد،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دو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احتمال وجود دارد؛</w:t>
      </w:r>
    </w:p>
    <w:p w:rsidR="006035E7" w:rsidRPr="006A2714" w:rsidRDefault="006035E7" w:rsidP="00A8100E">
      <w:pPr>
        <w:pStyle w:val="Heading4"/>
        <w:ind w:firstLine="0"/>
        <w:rPr>
          <w:rFonts w:ascii="IRBadr" w:hAnsi="IRBadr" w:cs="IRBadr"/>
          <w:rtl/>
        </w:rPr>
      </w:pPr>
      <w:r w:rsidRPr="006A2714">
        <w:rPr>
          <w:rFonts w:ascii="IRBadr" w:hAnsi="IRBadr" w:cs="IRBadr"/>
          <w:rtl/>
        </w:rPr>
        <w:t>احتمال اول</w:t>
      </w:r>
    </w:p>
    <w:p w:rsidR="006035E7" w:rsidRPr="006A2714" w:rsidRDefault="006035E7" w:rsidP="00A810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A2714">
        <w:rPr>
          <w:rFonts w:ascii="IRBadr" w:hAnsi="IRBadr" w:cs="IRBadr"/>
          <w:sz w:val="28"/>
          <w:szCs w:val="28"/>
          <w:rtl/>
          <w:lang w:bidi="fa-IR"/>
        </w:rPr>
        <w:t>احتمال اول اینکه؛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مراد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روایت این است که اگر در حال جنون از او عملی صادر شد،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موجب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حد 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6035E7" w:rsidRPr="006A2714" w:rsidRDefault="006035E7" w:rsidP="00A8100E">
      <w:pPr>
        <w:pStyle w:val="Heading4"/>
        <w:ind w:firstLine="0"/>
        <w:rPr>
          <w:rFonts w:ascii="IRBadr" w:hAnsi="IRBadr" w:cs="IRBadr"/>
          <w:rtl/>
        </w:rPr>
      </w:pPr>
      <w:r w:rsidRPr="006A2714">
        <w:rPr>
          <w:rFonts w:ascii="IRBadr" w:hAnsi="IRBadr" w:cs="IRBadr"/>
          <w:rtl/>
        </w:rPr>
        <w:t>احتمال دوم</w:t>
      </w:r>
    </w:p>
    <w:p w:rsidR="006035E7" w:rsidRPr="006A2714" w:rsidRDefault="006035E7" w:rsidP="00A810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A2714">
        <w:rPr>
          <w:rFonts w:ascii="IRBadr" w:hAnsi="IRBadr" w:cs="IRBadr"/>
          <w:sz w:val="28"/>
          <w:szCs w:val="28"/>
          <w:rtl/>
          <w:lang w:bidi="fa-IR"/>
        </w:rPr>
        <w:t>و احتمال دومی نیز وجود دارد که؛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حال جنون حد بر او جاری 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>.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به خاطر قرائنی که در اینجا وجود دارد،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مراد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همین احتمال دوم است.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A2714">
        <w:rPr>
          <w:rFonts w:ascii="IRBadr" w:hAnsi="IRBadr" w:cs="IRBadr"/>
          <w:sz w:val="28"/>
          <w:szCs w:val="28"/>
          <w:rtl/>
          <w:lang w:bidi="fa-IR"/>
        </w:rPr>
        <w:t>به‌عبارتی‌دیگر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در مجنون دلیلی نداریم که هر معصیتی که از او صادر شد،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تعزیر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وجود دارد.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قطعاً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دلیل مطلقی در اینجا وجود ندارد.</w:t>
      </w:r>
    </w:p>
    <w:p w:rsidR="006035E7" w:rsidRPr="006A2714" w:rsidRDefault="006035E7" w:rsidP="00A8100E">
      <w:pPr>
        <w:pStyle w:val="Heading4"/>
        <w:ind w:firstLine="0"/>
        <w:rPr>
          <w:rFonts w:ascii="IRBadr" w:hAnsi="IRBadr" w:cs="IRBadr"/>
          <w:rtl/>
        </w:rPr>
      </w:pPr>
      <w:r w:rsidRPr="006A2714">
        <w:rPr>
          <w:rFonts w:ascii="IRBadr" w:hAnsi="IRBadr" w:cs="IRBadr"/>
          <w:rtl/>
        </w:rPr>
        <w:t>شرط اختیار</w:t>
      </w:r>
    </w:p>
    <w:p w:rsidR="006035E7" w:rsidRPr="006A2714" w:rsidRDefault="006035E7" w:rsidP="00A810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A2714">
        <w:rPr>
          <w:rFonts w:ascii="IRBadr" w:hAnsi="IRBadr" w:cs="IRBadr"/>
          <w:sz w:val="28"/>
          <w:szCs w:val="28"/>
          <w:rtl/>
          <w:lang w:bidi="fa-IR"/>
        </w:rPr>
        <w:t>شرط دیگری که در تحقق قذف لازم است،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شرط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اختیار 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>می‌باشد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>.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0D775A" w:rsidRPr="006A2714">
        <w:rPr>
          <w:rFonts w:ascii="IRBadr" w:hAnsi="IRBadr" w:cs="IRBadr"/>
          <w:sz w:val="28"/>
          <w:szCs w:val="28"/>
          <w:rtl/>
          <w:lang w:bidi="fa-IR"/>
        </w:rPr>
        <w:t xml:space="preserve"> اگر در حال اکراه قذف از او صادر شده باشد،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دلیل</w:t>
      </w:r>
      <w:r w:rsidR="000D775A" w:rsidRPr="006A2714">
        <w:rPr>
          <w:rFonts w:ascii="IRBadr" w:hAnsi="IRBadr" w:cs="IRBadr"/>
          <w:sz w:val="28"/>
          <w:szCs w:val="28"/>
          <w:rtl/>
          <w:lang w:bidi="fa-IR"/>
        </w:rPr>
        <w:t xml:space="preserve"> رفع قلم او را </w:t>
      </w:r>
      <w:r w:rsidR="006A2714">
        <w:rPr>
          <w:rFonts w:ascii="IRBadr" w:hAnsi="IRBadr" w:cs="IRBadr"/>
          <w:sz w:val="28"/>
          <w:szCs w:val="28"/>
          <w:rtl/>
          <w:lang w:bidi="fa-IR"/>
        </w:rPr>
        <w:t>در برگرفته</w:t>
      </w:r>
      <w:r w:rsidR="000D775A" w:rsidRPr="006A2714">
        <w:rPr>
          <w:rFonts w:ascii="IRBadr" w:hAnsi="IRBadr" w:cs="IRBadr"/>
          <w:sz w:val="28"/>
          <w:szCs w:val="28"/>
          <w:rtl/>
          <w:lang w:bidi="fa-IR"/>
        </w:rPr>
        <w:t xml:space="preserve"> و حد ثابت 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0D775A" w:rsidRPr="006A271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A8100E" w:rsidRPr="006A2714" w:rsidRDefault="00A8100E" w:rsidP="00A8100E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«مُحَمَّدُ بْنُ عَلِ</w:t>
      </w:r>
      <w:r w:rsidR="0091149A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بْنِ الْحُسَ</w:t>
      </w:r>
      <w:r w:rsidR="0091149A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نِ فِ</w:t>
      </w:r>
      <w:r w:rsidR="0091149A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التَّوْحِ</w:t>
      </w:r>
      <w:r w:rsidR="0091149A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دِ وَ الْخِصَالِ عَنْ أَحْمَدَ بْنِ مُحَمَّدِ بْنِ </w:t>
      </w:r>
      <w:r w:rsidR="0091149A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حْ</w:t>
      </w:r>
      <w:r w:rsidR="0091149A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یی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سَعْدِ بْنِ عَبْدِ اللَّهِ عَنْ </w:t>
      </w:r>
      <w:r w:rsidR="0091149A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عْقُوبَ بْنِ </w:t>
      </w:r>
      <w:r w:rsidR="0091149A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زِ</w:t>
      </w:r>
      <w:r w:rsidR="0091149A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دَ عَنْ حَمَّادِ بْنِ عِ</w:t>
      </w:r>
      <w:r w:rsidR="0091149A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</w:t>
      </w:r>
      <w:r w:rsidR="0091149A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حَرِ</w:t>
      </w:r>
      <w:r w:rsidR="0091149A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زِ بْنِ عَبْدِ اللَّهِ عَنْ أَبِ</w:t>
      </w:r>
      <w:r w:rsidR="0091149A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قَالَ: قَالَ رَسُولُ اللَّهِ ص رُفِعَ عَنْ أُمَّتِ</w:t>
      </w:r>
      <w:r w:rsidR="0091149A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تِسْعَةُ أَشْ</w:t>
      </w:r>
      <w:r w:rsidR="0091149A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اءَ الْخَطَأُ وَ النِّسْ</w:t>
      </w:r>
      <w:r w:rsidR="0091149A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انُ- وَ مَا أُ</w:t>
      </w:r>
      <w:r w:rsidR="0091149A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رِهُوا عَلَ</w:t>
      </w:r>
      <w:r w:rsidR="0091149A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هِ وَ مَا لَا </w:t>
      </w:r>
      <w:r w:rsidR="0091149A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عْلَمُونَ- وَ مَا لَا </w:t>
      </w:r>
      <w:r w:rsidR="0091149A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طِ</w:t>
      </w:r>
      <w:r w:rsidR="0091149A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قُونَ وَ مَا اضْطُرُّوا إِلَ</w:t>
      </w:r>
      <w:r w:rsidR="0091149A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هِ- وَ الْحَسَدُ وَ الطِّ</w:t>
      </w:r>
      <w:r w:rsidR="0091149A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رَةُ- وَ التَّفَ</w:t>
      </w:r>
      <w:r w:rsidR="0091149A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رُ فِ</w:t>
      </w:r>
      <w:r w:rsidR="0091149A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الْوَسْوَسَةِ فِ</w:t>
      </w:r>
      <w:r w:rsidR="0091149A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الْخَلْوَةِ</w:t>
      </w:r>
      <w:r w:rsidR="0091149A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مَا لَمْ </w:t>
      </w:r>
      <w:r w:rsidR="0091149A"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A27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نْطِقُوا بِشَفَةٍ.»</w:t>
      </w:r>
      <w:r w:rsidRPr="006A2714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3"/>
      </w:r>
    </w:p>
    <w:p w:rsidR="00A8100E" w:rsidRPr="006A2714" w:rsidRDefault="00A8100E" w:rsidP="00A8100E">
      <w:pPr>
        <w:pStyle w:val="NormalWeb"/>
        <w:bidi/>
        <w:jc w:val="both"/>
        <w:rPr>
          <w:rFonts w:ascii="IRBadr" w:hAnsi="IRBadr" w:cs="IRBadr"/>
          <w:color w:val="000000"/>
          <w:sz w:val="2"/>
          <w:szCs w:val="2"/>
          <w:rtl/>
        </w:rPr>
      </w:pPr>
    </w:p>
    <w:p w:rsidR="000D775A" w:rsidRPr="006A2714" w:rsidRDefault="0045335D" w:rsidP="00A810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حدیث رفع سه نوع نقل شده است. سه یا شش یا نه </w:t>
      </w:r>
      <w:r w:rsidR="000D775A" w:rsidRPr="006A2714">
        <w:rPr>
          <w:rFonts w:ascii="IRBadr" w:hAnsi="IRBadr" w:cs="IRBadr"/>
          <w:sz w:val="28"/>
          <w:szCs w:val="28"/>
          <w:rtl/>
          <w:lang w:bidi="fa-IR"/>
        </w:rPr>
        <w:t xml:space="preserve">امر 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>د</w:t>
      </w:r>
      <w:r w:rsidR="000D775A" w:rsidRPr="006A2714">
        <w:rPr>
          <w:rFonts w:ascii="IRBadr" w:hAnsi="IRBadr" w:cs="IRBadr"/>
          <w:sz w:val="28"/>
          <w:szCs w:val="28"/>
          <w:rtl/>
          <w:lang w:bidi="fa-IR"/>
        </w:rPr>
        <w:t xml:space="preserve">ر احادیث معتبره رفع شده است که یکی از 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هم</w:t>
      </w:r>
      <w:r w:rsidR="000D775A" w:rsidRPr="006A2714">
        <w:rPr>
          <w:rFonts w:ascii="IRBadr" w:hAnsi="IRBadr" w:cs="IRBadr"/>
          <w:sz w:val="28"/>
          <w:szCs w:val="28"/>
          <w:rtl/>
          <w:lang w:bidi="fa-IR"/>
        </w:rPr>
        <w:t>ین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0D775A" w:rsidRPr="006A2714" w:rsidRDefault="000D775A" w:rsidP="00A8100E">
      <w:pPr>
        <w:pStyle w:val="Heading4"/>
        <w:ind w:firstLine="0"/>
        <w:rPr>
          <w:rFonts w:ascii="IRBadr" w:hAnsi="IRBadr" w:cs="IRBadr"/>
          <w:rtl/>
        </w:rPr>
      </w:pPr>
      <w:r w:rsidRPr="006A2714">
        <w:rPr>
          <w:rFonts w:ascii="IRBadr" w:hAnsi="IRBadr" w:cs="IRBadr"/>
          <w:rtl/>
        </w:rPr>
        <w:t>شرط قصد</w:t>
      </w:r>
    </w:p>
    <w:p w:rsidR="000D775A" w:rsidRPr="006A2714" w:rsidRDefault="000D775A" w:rsidP="00A810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A2714">
        <w:rPr>
          <w:rFonts w:ascii="IRBadr" w:hAnsi="IRBadr" w:cs="IRBadr"/>
          <w:sz w:val="28"/>
          <w:szCs w:val="28"/>
          <w:rtl/>
          <w:lang w:bidi="fa-IR"/>
        </w:rPr>
        <w:lastRenderedPageBreak/>
        <w:t>شرط دیگری که در ابواب دیگر نیز جاری بود،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شرط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قصد است.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او در حال قذف باید قصد جدی داشته باشد و هزل و سهو و </w:t>
      </w:r>
      <w:r w:rsidR="006A2714">
        <w:rPr>
          <w:rFonts w:ascii="IRBadr" w:hAnsi="IRBadr" w:cs="IRBadr"/>
          <w:sz w:val="28"/>
          <w:szCs w:val="28"/>
          <w:rtl/>
          <w:lang w:bidi="fa-IR"/>
        </w:rPr>
        <w:t>غفلت از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A2714">
        <w:rPr>
          <w:rFonts w:ascii="IRBadr" w:hAnsi="IRBadr" w:cs="IRBadr"/>
          <w:sz w:val="28"/>
          <w:szCs w:val="28"/>
          <w:rtl/>
          <w:lang w:bidi="fa-IR"/>
        </w:rPr>
        <w:t>موردبحث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خارج 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>.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اگر با این حالات قذفی از او صادر شود،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ادله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از او انصراف پیدا 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>.</w:t>
      </w:r>
      <w:r w:rsidR="0091149A" w:rsidRPr="006A27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A2714">
        <w:rPr>
          <w:rFonts w:ascii="IRBadr" w:hAnsi="IRBadr" w:cs="IRBadr"/>
          <w:sz w:val="28"/>
          <w:szCs w:val="28"/>
          <w:rtl/>
          <w:lang w:bidi="fa-IR"/>
        </w:rPr>
        <w:t>به‌خصوص</w:t>
      </w:r>
      <w:r w:rsidRPr="006A2714">
        <w:rPr>
          <w:rFonts w:ascii="IRBadr" w:hAnsi="IRBadr" w:cs="IRBadr"/>
          <w:sz w:val="28"/>
          <w:szCs w:val="28"/>
          <w:rtl/>
          <w:lang w:bidi="fa-IR"/>
        </w:rPr>
        <w:t xml:space="preserve"> اینکه در اینجا قاعده درع نیز وجود دارد.</w:t>
      </w:r>
    </w:p>
    <w:p w:rsidR="00152670" w:rsidRPr="006A2714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6A2714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46A" w:rsidRDefault="0071546A" w:rsidP="000D5800">
      <w:pPr>
        <w:spacing w:after="0" w:line="240" w:lineRule="auto"/>
      </w:pPr>
      <w:r>
        <w:separator/>
      </w:r>
    </w:p>
  </w:endnote>
  <w:endnote w:type="continuationSeparator" w:id="0">
    <w:p w:rsidR="0071546A" w:rsidRDefault="0071546A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46A" w:rsidRDefault="0071546A" w:rsidP="007B732F">
      <w:pPr>
        <w:bidi/>
        <w:spacing w:after="0" w:line="240" w:lineRule="auto"/>
      </w:pPr>
      <w:r>
        <w:separator/>
      </w:r>
    </w:p>
  </w:footnote>
  <w:footnote w:type="continuationSeparator" w:id="0">
    <w:p w:rsidR="0071546A" w:rsidRDefault="0071546A" w:rsidP="000D5800">
      <w:pPr>
        <w:spacing w:after="0" w:line="240" w:lineRule="auto"/>
      </w:pPr>
      <w:r>
        <w:continuationSeparator/>
      </w:r>
    </w:p>
  </w:footnote>
  <w:footnote w:id="1">
    <w:p w:rsidR="00A8100E" w:rsidRDefault="00A8100E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A8100E">
        <w:rPr>
          <w:rFonts w:ascii="Noor_Titr" w:hAnsi="Noor_Titr" w:cs="B Badr" w:hint="cs"/>
          <w:color w:val="000000" w:themeColor="text1"/>
          <w:rtl/>
        </w:rPr>
        <w:t xml:space="preserve">من لا </w:t>
      </w:r>
      <w:r w:rsidR="0091149A">
        <w:rPr>
          <w:rFonts w:ascii="Noor_Titr" w:hAnsi="Noor_Titr" w:cs="B Badr" w:hint="cs"/>
          <w:color w:val="000000" w:themeColor="text1"/>
          <w:rtl/>
        </w:rPr>
        <w:t>ی</w:t>
      </w:r>
      <w:r w:rsidRPr="00A8100E">
        <w:rPr>
          <w:rFonts w:ascii="Noor_Titr" w:hAnsi="Noor_Titr" w:cs="B Badr" w:hint="cs"/>
          <w:color w:val="000000" w:themeColor="text1"/>
          <w:rtl/>
        </w:rPr>
        <w:t>حضره الفق</w:t>
      </w:r>
      <w:r w:rsidR="0091149A">
        <w:rPr>
          <w:rFonts w:ascii="Noor_Titr" w:hAnsi="Noor_Titr" w:cs="B Badr" w:hint="cs"/>
          <w:color w:val="000000" w:themeColor="text1"/>
          <w:rtl/>
        </w:rPr>
        <w:t>ی</w:t>
      </w:r>
      <w:r w:rsidRPr="00A8100E">
        <w:rPr>
          <w:rFonts w:ascii="Noor_Titr" w:hAnsi="Noor_Titr" w:cs="B Badr" w:hint="cs"/>
          <w:color w:val="000000" w:themeColor="text1"/>
          <w:rtl/>
        </w:rPr>
        <w:t xml:space="preserve">ه؛ </w:t>
      </w:r>
      <w:r w:rsidR="0091149A">
        <w:rPr>
          <w:rFonts w:ascii="Noor_Titr" w:hAnsi="Noor_Titr" w:cs="B Badr"/>
          <w:color w:val="000000" w:themeColor="text1"/>
          <w:rtl/>
        </w:rPr>
        <w:t>ج 4</w:t>
      </w:r>
      <w:r w:rsidRPr="00A8100E">
        <w:rPr>
          <w:rFonts w:ascii="Noor_Titr" w:hAnsi="Noor_Titr" w:cs="B Badr" w:hint="cs"/>
          <w:color w:val="000000" w:themeColor="text1"/>
          <w:rtl/>
        </w:rPr>
        <w:t>، ص: 557</w:t>
      </w:r>
    </w:p>
  </w:footnote>
  <w:footnote w:id="2">
    <w:p w:rsidR="00A8100E" w:rsidRDefault="00A8100E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A8100E">
        <w:rPr>
          <w:rFonts w:ascii="Noor_Titr" w:hAnsi="Noor_Titr" w:cs="B Badr" w:hint="cs"/>
          <w:color w:val="000000" w:themeColor="text1"/>
          <w:rtl/>
        </w:rPr>
        <w:t xml:space="preserve">من لا </w:t>
      </w:r>
      <w:r w:rsidR="0091149A">
        <w:rPr>
          <w:rFonts w:ascii="Noor_Titr" w:hAnsi="Noor_Titr" w:cs="B Badr" w:hint="cs"/>
          <w:color w:val="000000" w:themeColor="text1"/>
          <w:rtl/>
        </w:rPr>
        <w:t>ی</w:t>
      </w:r>
      <w:r w:rsidRPr="00A8100E">
        <w:rPr>
          <w:rFonts w:ascii="Noor_Titr" w:hAnsi="Noor_Titr" w:cs="B Badr" w:hint="cs"/>
          <w:color w:val="000000" w:themeColor="text1"/>
          <w:rtl/>
        </w:rPr>
        <w:t>حضره الفق</w:t>
      </w:r>
      <w:r w:rsidR="0091149A">
        <w:rPr>
          <w:rFonts w:ascii="Noor_Titr" w:hAnsi="Noor_Titr" w:cs="B Badr" w:hint="cs"/>
          <w:color w:val="000000" w:themeColor="text1"/>
          <w:rtl/>
        </w:rPr>
        <w:t>ی</w:t>
      </w:r>
      <w:r w:rsidRPr="00A8100E">
        <w:rPr>
          <w:rFonts w:ascii="Noor_Titr" w:hAnsi="Noor_Titr" w:cs="B Badr" w:hint="cs"/>
          <w:color w:val="000000" w:themeColor="text1"/>
          <w:rtl/>
        </w:rPr>
        <w:t xml:space="preserve">ه؛ </w:t>
      </w:r>
      <w:r w:rsidR="0091149A">
        <w:rPr>
          <w:rFonts w:ascii="Noor_Titr" w:hAnsi="Noor_Titr" w:cs="B Badr"/>
          <w:color w:val="000000" w:themeColor="text1"/>
          <w:rtl/>
        </w:rPr>
        <w:t>ج 4</w:t>
      </w:r>
      <w:r w:rsidRPr="00A8100E">
        <w:rPr>
          <w:rFonts w:ascii="Noor_Titr" w:hAnsi="Noor_Titr" w:cs="B Badr" w:hint="cs"/>
          <w:color w:val="000000" w:themeColor="text1"/>
          <w:rtl/>
        </w:rPr>
        <w:t>، ص: 42</w:t>
      </w:r>
    </w:p>
  </w:footnote>
  <w:footnote w:id="3">
    <w:p w:rsidR="00A8100E" w:rsidRDefault="00A8100E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A8100E">
        <w:rPr>
          <w:rFonts w:ascii="Noor_Titr" w:hAnsi="Noor_Titr" w:cs="B Badr" w:hint="cs"/>
          <w:color w:val="000000" w:themeColor="text1"/>
          <w:rtl/>
        </w:rPr>
        <w:t>وسائل الش</w:t>
      </w:r>
      <w:r w:rsidR="0091149A">
        <w:rPr>
          <w:rFonts w:ascii="Noor_Titr" w:hAnsi="Noor_Titr" w:cs="B Badr" w:hint="cs"/>
          <w:color w:val="000000" w:themeColor="text1"/>
          <w:rtl/>
        </w:rPr>
        <w:t>ی</w:t>
      </w:r>
      <w:r w:rsidRPr="00A8100E">
        <w:rPr>
          <w:rFonts w:ascii="Noor_Titr" w:hAnsi="Noor_Titr" w:cs="B Badr" w:hint="cs"/>
          <w:color w:val="000000" w:themeColor="text1"/>
          <w:rtl/>
        </w:rPr>
        <w:t xml:space="preserve">عة؛ </w:t>
      </w:r>
      <w:r w:rsidR="0091149A">
        <w:rPr>
          <w:rFonts w:ascii="Noor_Titr" w:hAnsi="Noor_Titr" w:cs="B Badr"/>
          <w:color w:val="000000" w:themeColor="text1"/>
          <w:rtl/>
        </w:rPr>
        <w:t>ج 15</w:t>
      </w:r>
      <w:r w:rsidRPr="00A8100E">
        <w:rPr>
          <w:rFonts w:ascii="Noor_Titr" w:hAnsi="Noor_Titr" w:cs="B Badr" w:hint="cs"/>
          <w:color w:val="000000" w:themeColor="text1"/>
          <w:rtl/>
        </w:rPr>
        <w:t>، ص: 369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45335D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5DA4693D" wp14:editId="07662A0C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C74C32B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4" w:name="OLE_LINK1"/>
    <w:bookmarkStart w:id="15" w:name="OLE_LINK2"/>
    <w:r>
      <w:rPr>
        <w:noProof/>
        <w:lang w:bidi="fa-IR"/>
      </w:rPr>
      <w:drawing>
        <wp:inline distT="0" distB="0" distL="0" distR="0" wp14:anchorId="7567BC83" wp14:editId="27B7E999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4"/>
    <w:bookmarkEnd w:id="15"/>
    <w:r w:rsidR="0091149A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45335D">
      <w:rPr>
        <w:rFonts w:ascii="IranNastaliq" w:hAnsi="IranNastaliq" w:cs="IranNastaliq" w:hint="cs"/>
        <w:sz w:val="40"/>
        <w:szCs w:val="40"/>
        <w:rtl/>
      </w:rPr>
      <w:t>803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35D"/>
    <w:rsid w:val="000228A2"/>
    <w:rsid w:val="000324F1"/>
    <w:rsid w:val="00041FE0"/>
    <w:rsid w:val="00052BA3"/>
    <w:rsid w:val="0006363E"/>
    <w:rsid w:val="00080DFF"/>
    <w:rsid w:val="00085ED5"/>
    <w:rsid w:val="000A1A51"/>
    <w:rsid w:val="000D2D0D"/>
    <w:rsid w:val="000D5800"/>
    <w:rsid w:val="000D775A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61080"/>
    <w:rsid w:val="00270294"/>
    <w:rsid w:val="00290FCA"/>
    <w:rsid w:val="002914BD"/>
    <w:rsid w:val="00297263"/>
    <w:rsid w:val="002C56FD"/>
    <w:rsid w:val="002D49E4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C06BF"/>
    <w:rsid w:val="003C7899"/>
    <w:rsid w:val="003C7A32"/>
    <w:rsid w:val="003D2F0A"/>
    <w:rsid w:val="003D563F"/>
    <w:rsid w:val="003E1E58"/>
    <w:rsid w:val="00405199"/>
    <w:rsid w:val="00410699"/>
    <w:rsid w:val="00415360"/>
    <w:rsid w:val="0044591E"/>
    <w:rsid w:val="0045335D"/>
    <w:rsid w:val="004651D2"/>
    <w:rsid w:val="00465D26"/>
    <w:rsid w:val="004679F8"/>
    <w:rsid w:val="004B337F"/>
    <w:rsid w:val="004F3596"/>
    <w:rsid w:val="00524917"/>
    <w:rsid w:val="005660FA"/>
    <w:rsid w:val="00572E2D"/>
    <w:rsid w:val="00592103"/>
    <w:rsid w:val="005941DD"/>
    <w:rsid w:val="005A545E"/>
    <w:rsid w:val="005A5862"/>
    <w:rsid w:val="005B0852"/>
    <w:rsid w:val="005C06AE"/>
    <w:rsid w:val="006035E7"/>
    <w:rsid w:val="00610C18"/>
    <w:rsid w:val="00612385"/>
    <w:rsid w:val="0061376C"/>
    <w:rsid w:val="00636EFA"/>
    <w:rsid w:val="0066229C"/>
    <w:rsid w:val="0069696C"/>
    <w:rsid w:val="006A085A"/>
    <w:rsid w:val="006A2714"/>
    <w:rsid w:val="006D3A87"/>
    <w:rsid w:val="006F01B4"/>
    <w:rsid w:val="0071546A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B732F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644F4"/>
    <w:rsid w:val="00883733"/>
    <w:rsid w:val="008965D2"/>
    <w:rsid w:val="008A236D"/>
    <w:rsid w:val="008B565A"/>
    <w:rsid w:val="008C3414"/>
    <w:rsid w:val="008D36D5"/>
    <w:rsid w:val="008E3903"/>
    <w:rsid w:val="008F63E3"/>
    <w:rsid w:val="0091149A"/>
    <w:rsid w:val="00913C3B"/>
    <w:rsid w:val="00915509"/>
    <w:rsid w:val="00927388"/>
    <w:rsid w:val="009274FE"/>
    <w:rsid w:val="009401AC"/>
    <w:rsid w:val="009613AC"/>
    <w:rsid w:val="00964536"/>
    <w:rsid w:val="00980643"/>
    <w:rsid w:val="009B46BC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23EA"/>
    <w:rsid w:val="00A5418D"/>
    <w:rsid w:val="00A725C2"/>
    <w:rsid w:val="00A769EE"/>
    <w:rsid w:val="00A8100E"/>
    <w:rsid w:val="00A810A5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3F15"/>
    <w:rsid w:val="00BB5F7E"/>
    <w:rsid w:val="00BC26F6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0A6C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55891"/>
    <w:rsid w:val="00E6283A"/>
    <w:rsid w:val="00E732A3"/>
    <w:rsid w:val="00E82FD2"/>
    <w:rsid w:val="00E83A85"/>
    <w:rsid w:val="00E90FC4"/>
    <w:rsid w:val="00EA01EC"/>
    <w:rsid w:val="00EA15B0"/>
    <w:rsid w:val="00EA5D97"/>
    <w:rsid w:val="00EC4393"/>
    <w:rsid w:val="00EC7268"/>
    <w:rsid w:val="00EE1C07"/>
    <w:rsid w:val="00EE2C91"/>
    <w:rsid w:val="00EE3979"/>
    <w:rsid w:val="00EF138C"/>
    <w:rsid w:val="00EF7E67"/>
    <w:rsid w:val="00F034CE"/>
    <w:rsid w:val="00F10A0F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533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A810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A8100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B73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533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A810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A8100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B73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08EE9-2701-477E-99A3-93F4C3382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102</TotalTime>
  <Pages>7</Pages>
  <Words>1225</Words>
  <Characters>6985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8</cp:revision>
  <dcterms:created xsi:type="dcterms:W3CDTF">2014-12-22T03:54:00Z</dcterms:created>
  <dcterms:modified xsi:type="dcterms:W3CDTF">2015-07-26T16:11:00Z</dcterms:modified>
</cp:coreProperties>
</file>